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A5586" w14:textId="77777777" w:rsidR="00B60FBB" w:rsidRDefault="00B60FBB" w:rsidP="00B60FBB">
      <w:pPr>
        <w:pStyle w:val="ListeParagraf"/>
        <w:jc w:val="both"/>
        <w:rPr>
          <w:rFonts w:ascii="Times New Roman" w:hAnsi="Times New Roman" w:cs="Times New Roman"/>
          <w:b/>
          <w:bCs/>
          <w:sz w:val="24"/>
          <w:szCs w:val="24"/>
        </w:rPr>
      </w:pPr>
    </w:p>
    <w:p w14:paraId="3BB73272" w14:textId="6E66F82D" w:rsidR="00B24B7C" w:rsidRDefault="00B24B7C" w:rsidP="00DA0A4C">
      <w:pPr>
        <w:pStyle w:val="ListeParagraf"/>
        <w:numPr>
          <w:ilvl w:val="0"/>
          <w:numId w:val="2"/>
        </w:numPr>
        <w:spacing w:after="0"/>
        <w:jc w:val="both"/>
        <w:rPr>
          <w:rFonts w:ascii="Times New Roman" w:hAnsi="Times New Roman" w:cs="Times New Roman"/>
          <w:b/>
          <w:bCs/>
          <w:sz w:val="24"/>
          <w:szCs w:val="24"/>
        </w:rPr>
      </w:pPr>
      <w:r>
        <w:rPr>
          <w:rFonts w:ascii="Times New Roman" w:hAnsi="Times New Roman" w:cs="Times New Roman"/>
          <w:b/>
          <w:bCs/>
          <w:sz w:val="24"/>
          <w:szCs w:val="24"/>
        </w:rPr>
        <w:t>KHDR605 VERGİ SUÇ VE CEZALARI</w:t>
      </w:r>
    </w:p>
    <w:p w14:paraId="7E170731" w14:textId="238DCE36" w:rsidR="00B24B7C" w:rsidRDefault="00B24B7C" w:rsidP="00B24B7C">
      <w:pPr>
        <w:pStyle w:val="Gvdemetni20"/>
        <w:shd w:val="clear" w:color="auto" w:fill="auto"/>
        <w:ind w:left="720"/>
        <w:jc w:val="both"/>
        <w:rPr>
          <w:sz w:val="24"/>
          <w:szCs w:val="24"/>
        </w:rPr>
      </w:pPr>
      <w:r w:rsidRPr="00955321">
        <w:rPr>
          <w:sz w:val="24"/>
          <w:szCs w:val="24"/>
        </w:rPr>
        <w:t xml:space="preserve">Vergi Usul Kanunu’nda düzenlenmiş olan vergi suç ve cezaları; idari ve adli nitelikli olarak ayrılması nedeniyle her iki grupta kendine özgü kurallara tabidir. Anayasa ve İnsan Hakları Avrupa Sözleşmesi’ndeki normlarla belirlenen alan, bir yanda idare hukukunun ilkelerinin hakimiyetin yansıtırken diğer yanda da Türk Ceza Kanunu ve Ceza Muhakemeleri Kanunu yanında Kabahatler Kanunu ile çok geçişli olan bir örüntüye sahiptir. Suç ve cezaların niteliği nedeniyle ortaya çıkan bu iç </w:t>
      </w:r>
      <w:proofErr w:type="spellStart"/>
      <w:r w:rsidRPr="00955321">
        <w:rPr>
          <w:sz w:val="24"/>
          <w:szCs w:val="24"/>
        </w:rPr>
        <w:t>içelik</w:t>
      </w:r>
      <w:proofErr w:type="spellEnd"/>
      <w:r w:rsidRPr="00955321">
        <w:rPr>
          <w:sz w:val="24"/>
          <w:szCs w:val="24"/>
        </w:rPr>
        <w:t xml:space="preserve">; Danıştay, Yargıtay, Anayasa Mahkemesi ve İnsan Hakları Avrupa Mahkemesi kararları ile hak temelli perspektiflerden yeniden biçimlendirilmektedir. Böylesi bir yaklaşımla sadece yasalar ve mahkeme kararlarından öte vergi yükümlüsünün hakları temelinde düşünce yaklaşımları, vergi suç ve cezaları ile ilgili davalarda yeni yaklaşımlar ve hak kazanımlarını bu alana aktarmaktadır. Ders, bu alanda çalışan veya çalışmak isteyen </w:t>
      </w:r>
      <w:proofErr w:type="gramStart"/>
      <w:r w:rsidRPr="00955321">
        <w:rPr>
          <w:sz w:val="24"/>
          <w:szCs w:val="24"/>
        </w:rPr>
        <w:t>hukukçulara,</w:t>
      </w:r>
      <w:proofErr w:type="gramEnd"/>
      <w:r w:rsidRPr="00955321">
        <w:rPr>
          <w:sz w:val="24"/>
          <w:szCs w:val="24"/>
        </w:rPr>
        <w:t xml:space="preserve"> hem teori hem de uygulamayı göstermeyi ve bu alanda çalışmalarını desteklemeyi amaçlamaktadır.</w:t>
      </w:r>
    </w:p>
    <w:p w14:paraId="58D8DD1A" w14:textId="77777777" w:rsidR="00B24B7C" w:rsidRPr="00B24B7C" w:rsidRDefault="00B24B7C" w:rsidP="00B24B7C">
      <w:pPr>
        <w:pStyle w:val="Gvdemetni20"/>
        <w:shd w:val="clear" w:color="auto" w:fill="auto"/>
        <w:ind w:left="720"/>
        <w:jc w:val="both"/>
        <w:rPr>
          <w:sz w:val="24"/>
          <w:szCs w:val="24"/>
        </w:rPr>
      </w:pPr>
    </w:p>
    <w:p w14:paraId="4C6FBD6A" w14:textId="511F601E" w:rsidR="00DA0A4C" w:rsidRPr="00DA0A4C" w:rsidRDefault="00DA0A4C" w:rsidP="00DA0A4C">
      <w:pPr>
        <w:pStyle w:val="ListeParagraf"/>
        <w:numPr>
          <w:ilvl w:val="0"/>
          <w:numId w:val="2"/>
        </w:numPr>
        <w:spacing w:after="0"/>
        <w:jc w:val="both"/>
        <w:rPr>
          <w:rFonts w:ascii="Times New Roman" w:hAnsi="Times New Roman" w:cs="Times New Roman"/>
          <w:b/>
          <w:bCs/>
          <w:sz w:val="24"/>
          <w:szCs w:val="24"/>
        </w:rPr>
      </w:pPr>
      <w:r>
        <w:rPr>
          <w:rFonts w:ascii="Times New Roman" w:hAnsi="Times New Roman" w:cs="Times New Roman"/>
          <w:b/>
          <w:bCs/>
          <w:sz w:val="24"/>
          <w:szCs w:val="24"/>
        </w:rPr>
        <w:t>KHDR609 KUVVETLER AYRILIĞI İLKESİ</w:t>
      </w:r>
    </w:p>
    <w:p w14:paraId="694FB5AD" w14:textId="178ECA52" w:rsidR="00DA0A4C" w:rsidRPr="00DA0A4C" w:rsidRDefault="00DA0A4C" w:rsidP="00DA0A4C">
      <w:pPr>
        <w:pStyle w:val="ListeParagraf"/>
        <w:jc w:val="both"/>
        <w:rPr>
          <w:rFonts w:ascii="Times New Roman" w:hAnsi="Times New Roman" w:cs="Times New Roman"/>
          <w:sz w:val="24"/>
          <w:szCs w:val="24"/>
        </w:rPr>
      </w:pPr>
      <w:r w:rsidRPr="00DA0A4C">
        <w:rPr>
          <w:rFonts w:ascii="Times New Roman" w:hAnsi="Times New Roman" w:cs="Times New Roman"/>
          <w:sz w:val="24"/>
          <w:szCs w:val="24"/>
        </w:rPr>
        <w:t xml:space="preserve">Kuvvetler ayrılığı teorisini ortaya atan düşünürlerin fikirleri ve bu fikirlere yönelik </w:t>
      </w:r>
      <w:proofErr w:type="gramStart"/>
      <w:r w:rsidRPr="00DA0A4C">
        <w:rPr>
          <w:rFonts w:ascii="Times New Roman" w:hAnsi="Times New Roman" w:cs="Times New Roman"/>
          <w:sz w:val="24"/>
          <w:szCs w:val="24"/>
        </w:rPr>
        <w:t>doktrinde</w:t>
      </w:r>
      <w:proofErr w:type="gramEnd"/>
      <w:r w:rsidRPr="00DA0A4C">
        <w:rPr>
          <w:rFonts w:ascii="Times New Roman" w:hAnsi="Times New Roman" w:cs="Times New Roman"/>
          <w:sz w:val="24"/>
          <w:szCs w:val="24"/>
        </w:rPr>
        <w:t xml:space="preserve"> yer alan görüşler dersin içeriğini oluşturur. Modern devletin en önemli dayanaklarından olan kuvvetler ayrılığı ilkesinin tarihsel gelişim içerisinde çeşitli devletlerde ne şekilde uygulandığı ve bu pratiklerin günümüz devlet işleyişine yansıması ders kapsamında ele alınır. Pozitif hukukta yasama, yürütme ve yargı organlarının oluşumunun, işleyişinin ve aralarındaki yetki-görev dağılımının düzenlenme şekli, kuvvetler ayrılığı ilkesinin teorik boyutu bakımından değerlendirilir.</w:t>
      </w:r>
    </w:p>
    <w:p w14:paraId="7B80E41D" w14:textId="77777777" w:rsidR="00DA0A4C" w:rsidRPr="00DA0A4C" w:rsidRDefault="00DA0A4C" w:rsidP="00DA0A4C">
      <w:pPr>
        <w:pStyle w:val="ListeParagraf"/>
        <w:rPr>
          <w:rFonts w:ascii="Times New Roman" w:hAnsi="Times New Roman" w:cs="Times New Roman"/>
          <w:b/>
          <w:bCs/>
          <w:sz w:val="24"/>
          <w:szCs w:val="24"/>
        </w:rPr>
      </w:pPr>
    </w:p>
    <w:p w14:paraId="0A7246F6" w14:textId="3F2DA4B1" w:rsidR="009801BA" w:rsidRPr="008243B8" w:rsidRDefault="009801BA" w:rsidP="009801BA">
      <w:pPr>
        <w:pStyle w:val="ListeParagraf"/>
        <w:numPr>
          <w:ilvl w:val="0"/>
          <w:numId w:val="2"/>
        </w:numPr>
        <w:jc w:val="both"/>
        <w:rPr>
          <w:rFonts w:ascii="Times New Roman" w:hAnsi="Times New Roman" w:cs="Times New Roman"/>
          <w:b/>
          <w:bCs/>
          <w:sz w:val="24"/>
          <w:szCs w:val="24"/>
        </w:rPr>
      </w:pPr>
      <w:r w:rsidRPr="008243B8">
        <w:rPr>
          <w:rFonts w:ascii="Times New Roman" w:hAnsi="Times New Roman" w:cs="Times New Roman"/>
          <w:b/>
          <w:bCs/>
          <w:sz w:val="24"/>
          <w:szCs w:val="24"/>
        </w:rPr>
        <w:t>KH</w:t>
      </w:r>
      <w:r>
        <w:rPr>
          <w:rFonts w:ascii="Times New Roman" w:hAnsi="Times New Roman" w:cs="Times New Roman"/>
          <w:b/>
          <w:bCs/>
          <w:sz w:val="24"/>
          <w:szCs w:val="24"/>
        </w:rPr>
        <w:t>DR611</w:t>
      </w:r>
      <w:r w:rsidRPr="008243B8">
        <w:rPr>
          <w:rFonts w:ascii="Times New Roman" w:hAnsi="Times New Roman" w:cs="Times New Roman"/>
          <w:b/>
          <w:bCs/>
          <w:sz w:val="24"/>
          <w:szCs w:val="24"/>
        </w:rPr>
        <w:t xml:space="preserve"> YAPAY </w:t>
      </w:r>
      <w:proofErr w:type="gramStart"/>
      <w:r w:rsidRPr="008243B8">
        <w:rPr>
          <w:rFonts w:ascii="Times New Roman" w:hAnsi="Times New Roman" w:cs="Times New Roman"/>
          <w:b/>
          <w:bCs/>
          <w:sz w:val="24"/>
          <w:szCs w:val="24"/>
        </w:rPr>
        <w:t>ZEKA</w:t>
      </w:r>
      <w:proofErr w:type="gramEnd"/>
      <w:r w:rsidRPr="008243B8">
        <w:rPr>
          <w:rFonts w:ascii="Times New Roman" w:hAnsi="Times New Roman" w:cs="Times New Roman"/>
          <w:b/>
          <w:bCs/>
          <w:sz w:val="24"/>
          <w:szCs w:val="24"/>
        </w:rPr>
        <w:t xml:space="preserve"> (YZ) VE HUKUK</w:t>
      </w:r>
    </w:p>
    <w:p w14:paraId="5D1911CC" w14:textId="77777777" w:rsidR="009801BA" w:rsidRDefault="009801BA" w:rsidP="009801BA">
      <w:pPr>
        <w:pStyle w:val="ListeParagraf"/>
        <w:jc w:val="both"/>
        <w:rPr>
          <w:rFonts w:ascii="Times New Roman" w:hAnsi="Times New Roman" w:cs="Times New Roman"/>
          <w:sz w:val="24"/>
          <w:szCs w:val="24"/>
        </w:rPr>
      </w:pPr>
      <w:r>
        <w:rPr>
          <w:rFonts w:ascii="Times New Roman" w:hAnsi="Times New Roman" w:cs="Times New Roman"/>
          <w:sz w:val="24"/>
          <w:szCs w:val="24"/>
        </w:rPr>
        <w:t>D</w:t>
      </w:r>
      <w:r w:rsidRPr="008243B8">
        <w:rPr>
          <w:rFonts w:ascii="Times New Roman" w:hAnsi="Times New Roman" w:cs="Times New Roman"/>
          <w:sz w:val="24"/>
          <w:szCs w:val="24"/>
        </w:rPr>
        <w:t xml:space="preserve">ers içeriğinde yapay </w:t>
      </w:r>
      <w:proofErr w:type="gramStart"/>
      <w:r w:rsidRPr="008243B8">
        <w:rPr>
          <w:rFonts w:ascii="Times New Roman" w:hAnsi="Times New Roman" w:cs="Times New Roman"/>
          <w:sz w:val="24"/>
          <w:szCs w:val="24"/>
        </w:rPr>
        <w:t>zeka</w:t>
      </w:r>
      <w:proofErr w:type="gramEnd"/>
      <w:r w:rsidRPr="008243B8">
        <w:rPr>
          <w:rFonts w:ascii="Times New Roman" w:hAnsi="Times New Roman" w:cs="Times New Roman"/>
          <w:sz w:val="24"/>
          <w:szCs w:val="24"/>
        </w:rPr>
        <w:t xml:space="preserve"> teknolojisinin çalışma mantığı, öne çıkan uygulamaları ve bu teknolojik gelişme sonrası ortaya çıkan hukuki konular ile Türkiye ve Dünya’da bu alanda öne çıkan hukuki düzenlemeler ele alınacaktır.</w:t>
      </w:r>
    </w:p>
    <w:p w14:paraId="05F105A5" w14:textId="77777777" w:rsidR="009801BA" w:rsidRDefault="009801BA" w:rsidP="009801BA">
      <w:pPr>
        <w:pStyle w:val="ListeParagraf"/>
        <w:jc w:val="both"/>
        <w:rPr>
          <w:rFonts w:ascii="Times New Roman" w:hAnsi="Times New Roman" w:cs="Times New Roman"/>
          <w:b/>
          <w:bCs/>
          <w:sz w:val="24"/>
          <w:szCs w:val="24"/>
        </w:rPr>
      </w:pPr>
    </w:p>
    <w:p w14:paraId="32FD3A2B" w14:textId="5DE3C45D" w:rsidR="00325761" w:rsidRDefault="00E71890" w:rsidP="003C317D">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K</w:t>
      </w:r>
      <w:r w:rsidR="00325761">
        <w:rPr>
          <w:rFonts w:ascii="Times New Roman" w:hAnsi="Times New Roman" w:cs="Times New Roman"/>
          <w:b/>
          <w:bCs/>
          <w:sz w:val="24"/>
          <w:szCs w:val="24"/>
        </w:rPr>
        <w:t>H</w:t>
      </w:r>
      <w:r w:rsidR="009801BA">
        <w:rPr>
          <w:rFonts w:ascii="Times New Roman" w:hAnsi="Times New Roman" w:cs="Times New Roman"/>
          <w:b/>
          <w:bCs/>
          <w:sz w:val="24"/>
          <w:szCs w:val="24"/>
        </w:rPr>
        <w:t>DR612</w:t>
      </w:r>
      <w:r w:rsidR="00325761">
        <w:rPr>
          <w:rFonts w:ascii="Times New Roman" w:hAnsi="Times New Roman" w:cs="Times New Roman"/>
          <w:b/>
          <w:bCs/>
          <w:sz w:val="24"/>
          <w:szCs w:val="24"/>
        </w:rPr>
        <w:t xml:space="preserve"> </w:t>
      </w:r>
      <w:r>
        <w:rPr>
          <w:rFonts w:ascii="Times New Roman" w:hAnsi="Times New Roman" w:cs="Times New Roman"/>
          <w:b/>
          <w:bCs/>
          <w:sz w:val="24"/>
          <w:szCs w:val="24"/>
        </w:rPr>
        <w:t>CEZA MUHAKEMESİNDE İSPAT</w:t>
      </w:r>
    </w:p>
    <w:p w14:paraId="5068DC94" w14:textId="62AD4A22" w:rsidR="00E71890" w:rsidRDefault="00E71890" w:rsidP="00E71890">
      <w:pPr>
        <w:pStyle w:val="ListeParagraf"/>
        <w:jc w:val="both"/>
        <w:rPr>
          <w:rFonts w:ascii="Times New Roman" w:hAnsi="Times New Roman" w:cs="Times New Roman"/>
          <w:sz w:val="24"/>
          <w:szCs w:val="24"/>
        </w:rPr>
      </w:pPr>
      <w:r w:rsidRPr="00E71890">
        <w:rPr>
          <w:rFonts w:ascii="Times New Roman" w:hAnsi="Times New Roman" w:cs="Times New Roman"/>
          <w:sz w:val="24"/>
          <w:szCs w:val="24"/>
        </w:rPr>
        <w:t>Maddi hakikatin arandığı ceza muhakemesinde fiil ve failin ispatı maddi sorunu oluşturur ve bir hukuk devletinde bu ispatın nasıl olabileceğini Ceza Muhakemesi Hukukunun ispat kuralları belirler</w:t>
      </w:r>
      <w:r>
        <w:rPr>
          <w:rFonts w:ascii="Times New Roman" w:hAnsi="Times New Roman" w:cs="Times New Roman"/>
          <w:sz w:val="24"/>
          <w:szCs w:val="24"/>
        </w:rPr>
        <w:t>.</w:t>
      </w:r>
    </w:p>
    <w:p w14:paraId="3E693D1B" w14:textId="77777777" w:rsidR="00E71890" w:rsidRPr="00E71890" w:rsidRDefault="00E71890" w:rsidP="00E71890">
      <w:pPr>
        <w:pStyle w:val="ListeParagraf"/>
        <w:jc w:val="both"/>
        <w:rPr>
          <w:rFonts w:ascii="Times New Roman" w:hAnsi="Times New Roman" w:cs="Times New Roman"/>
          <w:sz w:val="24"/>
          <w:szCs w:val="24"/>
        </w:rPr>
      </w:pPr>
    </w:p>
    <w:p w14:paraId="29F13493" w14:textId="4B8CF809" w:rsidR="00E71890" w:rsidRDefault="00E71890" w:rsidP="00E71890">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KH</w:t>
      </w:r>
      <w:r w:rsidR="009801BA">
        <w:rPr>
          <w:rFonts w:ascii="Times New Roman" w:hAnsi="Times New Roman" w:cs="Times New Roman"/>
          <w:b/>
          <w:bCs/>
          <w:sz w:val="24"/>
          <w:szCs w:val="24"/>
        </w:rPr>
        <w:t>DR6</w:t>
      </w:r>
      <w:r>
        <w:rPr>
          <w:rFonts w:ascii="Times New Roman" w:hAnsi="Times New Roman" w:cs="Times New Roman"/>
          <w:b/>
          <w:bCs/>
          <w:sz w:val="24"/>
          <w:szCs w:val="24"/>
        </w:rPr>
        <w:t>13 CEZA HUKUKU BOYUTUYLA İŞ KAZALARI</w:t>
      </w:r>
    </w:p>
    <w:p w14:paraId="027854BC" w14:textId="72AD7F54" w:rsidR="00E71890" w:rsidRDefault="00E71890" w:rsidP="009801BA">
      <w:pPr>
        <w:pStyle w:val="ListeParagraf"/>
        <w:jc w:val="both"/>
        <w:rPr>
          <w:rFonts w:ascii="Times New Roman" w:hAnsi="Times New Roman" w:cs="Times New Roman"/>
          <w:sz w:val="24"/>
          <w:szCs w:val="24"/>
        </w:rPr>
      </w:pPr>
      <w:r w:rsidRPr="00E71890">
        <w:rPr>
          <w:rFonts w:ascii="Times New Roman" w:hAnsi="Times New Roman" w:cs="Times New Roman"/>
          <w:sz w:val="24"/>
          <w:szCs w:val="24"/>
        </w:rPr>
        <w:t>Çalışma yaşamında iş kazalarının ceza hukuku boyutuyla ele alınıp, ceza hukuku sorumluluğunun ne olduğunun tartışıldığı bir derstir.</w:t>
      </w:r>
    </w:p>
    <w:p w14:paraId="08152DFA" w14:textId="77777777" w:rsidR="009801BA" w:rsidRDefault="009801BA" w:rsidP="009801BA">
      <w:pPr>
        <w:pStyle w:val="ListeParagraf"/>
        <w:jc w:val="both"/>
        <w:rPr>
          <w:rFonts w:ascii="Times New Roman" w:hAnsi="Times New Roman" w:cs="Times New Roman"/>
          <w:sz w:val="24"/>
          <w:szCs w:val="24"/>
        </w:rPr>
      </w:pPr>
    </w:p>
    <w:p w14:paraId="1411C2EE" w14:textId="43380084" w:rsidR="009801BA" w:rsidRPr="009801BA" w:rsidRDefault="009801BA" w:rsidP="009801BA">
      <w:pPr>
        <w:pStyle w:val="ListeParagraf"/>
        <w:numPr>
          <w:ilvl w:val="0"/>
          <w:numId w:val="2"/>
        </w:numPr>
        <w:jc w:val="both"/>
        <w:rPr>
          <w:rFonts w:ascii="Times New Roman" w:hAnsi="Times New Roman" w:cs="Times New Roman"/>
          <w:b/>
          <w:bCs/>
          <w:sz w:val="24"/>
          <w:szCs w:val="24"/>
        </w:rPr>
      </w:pPr>
      <w:r w:rsidRPr="009801BA">
        <w:rPr>
          <w:rFonts w:ascii="Times New Roman" w:hAnsi="Times New Roman" w:cs="Times New Roman"/>
          <w:b/>
          <w:bCs/>
          <w:sz w:val="24"/>
          <w:szCs w:val="24"/>
        </w:rPr>
        <w:t>KHDR614 ULUSLARARASI ÇEVRE HUKUKUNDA GÜNCEL MESELELER</w:t>
      </w:r>
    </w:p>
    <w:p w14:paraId="6A8E7148" w14:textId="3FC37F80" w:rsidR="009801BA" w:rsidRDefault="009801BA" w:rsidP="009801B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Çevre </w:t>
      </w:r>
      <w:r w:rsidRPr="009801BA">
        <w:rPr>
          <w:rFonts w:ascii="Times New Roman" w:hAnsi="Times New Roman" w:cs="Times New Roman"/>
          <w:sz w:val="24"/>
          <w:szCs w:val="24"/>
        </w:rPr>
        <w:t xml:space="preserve">sorunları ve iklim değişikliği, gün geçtikçe uluslararası alandaki yargılamaların daha önemli bir bölümünü teşkil eder hale gelmektedir. Uluslararası hukuk ve insan hakları hukukunda da bu giderek genişleyen hukuk alanına yönelik çok sayıda farklı hukuki araç ve mekanizma geliştirilmektedir. Çevre ve iklim alanındaki farklı milletlerarası anlaşmaların ve uluslararası ve bölgesel organların içtihatlarının inceleneceği bu ders; uluslararası hukuk ve insan hakları hukuku mekanizmaları ile bu </w:t>
      </w:r>
      <w:r w:rsidRPr="009801BA">
        <w:rPr>
          <w:rFonts w:ascii="Times New Roman" w:hAnsi="Times New Roman" w:cs="Times New Roman"/>
          <w:sz w:val="24"/>
          <w:szCs w:val="24"/>
        </w:rPr>
        <w:lastRenderedPageBreak/>
        <w:t xml:space="preserve">disiplinlerce sunulan hukuki araçların, çevrenin korunması ve iklim değişikliğiyle mücadelede kullanılmasına odaklanacaktır. Derste ayrıca; bir başvuru veya dava sürecinin, başvurucunun acil taleplerinin ötesinde hukuki bir gelişme de elde etmek üzere kullanılması ve çevresel bağlamda stratejik </w:t>
      </w:r>
      <w:proofErr w:type="spellStart"/>
      <w:r w:rsidRPr="009801BA">
        <w:rPr>
          <w:rFonts w:ascii="Times New Roman" w:hAnsi="Times New Roman" w:cs="Times New Roman"/>
          <w:sz w:val="24"/>
          <w:szCs w:val="24"/>
        </w:rPr>
        <w:t>davalama</w:t>
      </w:r>
      <w:proofErr w:type="spellEnd"/>
      <w:r w:rsidRPr="009801BA">
        <w:rPr>
          <w:rFonts w:ascii="Times New Roman" w:hAnsi="Times New Roman" w:cs="Times New Roman"/>
          <w:sz w:val="24"/>
          <w:szCs w:val="24"/>
        </w:rPr>
        <w:t xml:space="preserve"> kavramı da inceleme konusu yapılacaktır. Ders kapsamında bu alandaki önemli vakaların sunumu ve aktif biçimde tartışılmasıyla, uluslararası hukukta çevre davalarında karşılaşılan güncel sorunların ve bu sorunlara yanıt vermek üzere uluslararası hukukça geliştirilebilecek çözümler ve alternatif yollar analiz edilecektir.</w:t>
      </w:r>
    </w:p>
    <w:p w14:paraId="7E49B68D" w14:textId="77777777" w:rsidR="009801BA" w:rsidRDefault="009801BA" w:rsidP="009801BA">
      <w:pPr>
        <w:pStyle w:val="ListeParagraf"/>
        <w:jc w:val="both"/>
        <w:rPr>
          <w:rFonts w:ascii="Times New Roman" w:hAnsi="Times New Roman" w:cs="Times New Roman"/>
          <w:sz w:val="24"/>
          <w:szCs w:val="24"/>
        </w:rPr>
      </w:pPr>
    </w:p>
    <w:p w14:paraId="44D1964B" w14:textId="77777777" w:rsidR="009801BA" w:rsidRPr="009801BA" w:rsidRDefault="009801BA" w:rsidP="009801BA">
      <w:pPr>
        <w:pStyle w:val="ListeParagraf"/>
        <w:numPr>
          <w:ilvl w:val="0"/>
          <w:numId w:val="2"/>
        </w:numPr>
        <w:jc w:val="both"/>
        <w:rPr>
          <w:rFonts w:ascii="Times New Roman" w:hAnsi="Times New Roman" w:cs="Times New Roman"/>
          <w:b/>
          <w:bCs/>
          <w:sz w:val="24"/>
          <w:szCs w:val="24"/>
        </w:rPr>
      </w:pPr>
      <w:r w:rsidRPr="009801BA">
        <w:rPr>
          <w:rFonts w:ascii="Times New Roman" w:hAnsi="Times New Roman" w:cs="Times New Roman"/>
          <w:b/>
          <w:bCs/>
          <w:sz w:val="24"/>
          <w:szCs w:val="24"/>
        </w:rPr>
        <w:t>KHDR616 ANAYASA MAHKEMESİNE BİREYSEL BAŞVURU USULÜ</w:t>
      </w:r>
    </w:p>
    <w:p w14:paraId="377FA5A5" w14:textId="77777777" w:rsidR="009801BA" w:rsidRPr="003C317D" w:rsidRDefault="009801BA" w:rsidP="009801BA">
      <w:pPr>
        <w:pStyle w:val="ListeParagraf"/>
        <w:jc w:val="both"/>
        <w:rPr>
          <w:rFonts w:ascii="Times New Roman" w:hAnsi="Times New Roman" w:cs="Times New Roman"/>
          <w:sz w:val="24"/>
          <w:szCs w:val="24"/>
        </w:rPr>
      </w:pPr>
      <w:r>
        <w:rPr>
          <w:rFonts w:ascii="Times New Roman" w:hAnsi="Times New Roman" w:cs="Times New Roman"/>
          <w:sz w:val="24"/>
          <w:szCs w:val="24"/>
        </w:rPr>
        <w:t>Bi</w:t>
      </w:r>
      <w:r w:rsidRPr="009801BA">
        <w:rPr>
          <w:rFonts w:ascii="Times New Roman" w:hAnsi="Times New Roman" w:cs="Times New Roman"/>
          <w:sz w:val="24"/>
          <w:szCs w:val="24"/>
        </w:rPr>
        <w:t xml:space="preserve">reysel başvuru, Türkiye’de 2010 yılında gerçekleştirilen Anayasa Değişikliği ile kabul edilmiş ve 23 Eylül 2012’den itibaren Anayasa Mahkemesi tarafından uygulanmaktadır. Temel hakların korunmasında yeni bir hak arama yolu olarak doğan bireysel başvuru yolunun usul ve esasları, 1982 Anayasa’sı, Anayasa Mahkemesinin Kuruluşu ve Yargılama Usulleri Hakkındaki 6216 Sayılı Kanun, Anayasa Mahkemesi </w:t>
      </w:r>
      <w:proofErr w:type="spellStart"/>
      <w:r w:rsidRPr="009801BA">
        <w:rPr>
          <w:rFonts w:ascii="Times New Roman" w:hAnsi="Times New Roman" w:cs="Times New Roman"/>
          <w:sz w:val="24"/>
          <w:szCs w:val="24"/>
        </w:rPr>
        <w:t>İçtüzüğü’nde</w:t>
      </w:r>
      <w:proofErr w:type="spellEnd"/>
      <w:r w:rsidRPr="009801BA">
        <w:rPr>
          <w:rFonts w:ascii="Times New Roman" w:hAnsi="Times New Roman" w:cs="Times New Roman"/>
          <w:sz w:val="24"/>
          <w:szCs w:val="24"/>
        </w:rPr>
        <w:t xml:space="preserve"> düzenlenmektedir ve 2012’den günümüze Mahkemenin gelişen içtihadı ile somutlaşmaktadır. Anayasa Mahkemesi bireysel başvuruları, öncelikle bu belirlenen usule uygunluk bakımından denetlemekte ve usule aykırılık görmezse esastan incelemektedir. Bu nedenle bireysel başvuru usulü daha önemli hale gelmektedir. Bu derste, devlet organlarının ve özellikle yargılama organlarınca gerçekleştirilen temel hak ihlallerinin giderilmesini sağlayan bireysel başvuru usulünün uygulayıcılar tarafından ayrıntılı biçimde öğrenilmesi, usul hukukuna ilişkin Anayasa Mahkemesi gelişmekte olan içtihadının tartışılması amaçlanmaktadır.</w:t>
      </w:r>
    </w:p>
    <w:p w14:paraId="61FD1312" w14:textId="77777777" w:rsidR="009801BA" w:rsidRPr="009801BA" w:rsidRDefault="009801BA" w:rsidP="009801BA">
      <w:pPr>
        <w:pStyle w:val="ListeParagraf"/>
        <w:jc w:val="both"/>
        <w:rPr>
          <w:rFonts w:ascii="Times New Roman" w:hAnsi="Times New Roman" w:cs="Times New Roman"/>
          <w:sz w:val="24"/>
          <w:szCs w:val="24"/>
        </w:rPr>
      </w:pPr>
    </w:p>
    <w:p w14:paraId="047E456F" w14:textId="15E07499" w:rsidR="00E71890" w:rsidRDefault="00E71890" w:rsidP="00E71890">
      <w:pPr>
        <w:pStyle w:val="ListeParagraf"/>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KH</w:t>
      </w:r>
      <w:r w:rsidR="009801BA">
        <w:rPr>
          <w:rFonts w:ascii="Times New Roman" w:hAnsi="Times New Roman" w:cs="Times New Roman"/>
          <w:b/>
          <w:bCs/>
          <w:sz w:val="24"/>
          <w:szCs w:val="24"/>
        </w:rPr>
        <w:t>DR617</w:t>
      </w:r>
      <w:r>
        <w:rPr>
          <w:rFonts w:ascii="Times New Roman" w:hAnsi="Times New Roman" w:cs="Times New Roman"/>
          <w:b/>
          <w:bCs/>
          <w:sz w:val="24"/>
          <w:szCs w:val="24"/>
        </w:rPr>
        <w:t xml:space="preserve"> ÇALIŞMA CEZA HUKUKU</w:t>
      </w:r>
    </w:p>
    <w:p w14:paraId="2EB76E47" w14:textId="5BEAF9DC" w:rsidR="009801BA" w:rsidRDefault="00E71890" w:rsidP="009801BA">
      <w:pPr>
        <w:pStyle w:val="ListeParagraf"/>
        <w:jc w:val="both"/>
        <w:rPr>
          <w:rFonts w:ascii="Times New Roman" w:hAnsi="Times New Roman" w:cs="Times New Roman"/>
          <w:sz w:val="24"/>
          <w:szCs w:val="24"/>
        </w:rPr>
      </w:pPr>
      <w:r>
        <w:rPr>
          <w:rFonts w:ascii="Times New Roman" w:hAnsi="Times New Roman" w:cs="Times New Roman"/>
          <w:sz w:val="24"/>
          <w:szCs w:val="24"/>
        </w:rPr>
        <w:t>Ç</w:t>
      </w:r>
      <w:r w:rsidRPr="00E71890">
        <w:rPr>
          <w:rFonts w:ascii="Times New Roman" w:hAnsi="Times New Roman" w:cs="Times New Roman"/>
          <w:sz w:val="24"/>
          <w:szCs w:val="24"/>
        </w:rPr>
        <w:t>alışma ceza hukuku, sosyal ceza hukuku ve ekonomik ceza hukuku gibi kavramlarla anılan ve kapsamı tartışmalı bir alandır. Dersimizde kavramın tarihsel gelişimi çerçevesinde alanın kapsamı ortaya konulmaya çalışılacaktır. Bu bağlamda 5237 sayılı TCK’daki hangi suç tiplerinin bu alan kapsamında olduğu tartışılacak ve çalışma yaşamına ilişkin suç tipleri teorik tartışmalar ve pratik uygulaması ışığında ele alınacaktır.</w:t>
      </w:r>
    </w:p>
    <w:p w14:paraId="16AE298A" w14:textId="77777777" w:rsidR="009801BA" w:rsidRDefault="009801BA" w:rsidP="009801BA">
      <w:pPr>
        <w:pStyle w:val="ListeParagraf"/>
        <w:jc w:val="both"/>
        <w:rPr>
          <w:rFonts w:ascii="Times New Roman" w:hAnsi="Times New Roman" w:cs="Times New Roman"/>
          <w:sz w:val="24"/>
          <w:szCs w:val="24"/>
        </w:rPr>
      </w:pPr>
    </w:p>
    <w:p w14:paraId="688FE3DB" w14:textId="63DD7C1B" w:rsidR="009801BA" w:rsidRPr="009801BA" w:rsidRDefault="009801BA" w:rsidP="009801BA">
      <w:pPr>
        <w:pStyle w:val="ListeParagraf"/>
        <w:numPr>
          <w:ilvl w:val="0"/>
          <w:numId w:val="2"/>
        </w:numPr>
        <w:jc w:val="both"/>
        <w:rPr>
          <w:rFonts w:ascii="Times New Roman" w:hAnsi="Times New Roman" w:cs="Times New Roman"/>
          <w:b/>
          <w:bCs/>
          <w:sz w:val="24"/>
          <w:szCs w:val="24"/>
        </w:rPr>
      </w:pPr>
      <w:r w:rsidRPr="009801BA">
        <w:rPr>
          <w:rFonts w:ascii="Times New Roman" w:hAnsi="Times New Roman" w:cs="Times New Roman"/>
          <w:b/>
          <w:bCs/>
          <w:sz w:val="24"/>
          <w:szCs w:val="24"/>
        </w:rPr>
        <w:t>KHDR618 ULUSLARARASI CEZA HUKUKU</w:t>
      </w:r>
    </w:p>
    <w:p w14:paraId="520839E8" w14:textId="3F36D363" w:rsidR="009801BA" w:rsidRPr="009801BA" w:rsidRDefault="009801BA" w:rsidP="009801BA">
      <w:pPr>
        <w:pStyle w:val="ListeParagraf"/>
        <w:jc w:val="both"/>
        <w:rPr>
          <w:rFonts w:ascii="Times New Roman" w:hAnsi="Times New Roman" w:cs="Times New Roman"/>
          <w:sz w:val="24"/>
          <w:szCs w:val="24"/>
        </w:rPr>
      </w:pPr>
      <w:r>
        <w:rPr>
          <w:rFonts w:ascii="Times New Roman" w:hAnsi="Times New Roman" w:cs="Times New Roman"/>
          <w:sz w:val="24"/>
          <w:szCs w:val="24"/>
        </w:rPr>
        <w:t>Bu derste</w:t>
      </w:r>
      <w:r w:rsidRPr="009801BA">
        <w:rPr>
          <w:rFonts w:ascii="Times New Roman" w:hAnsi="Times New Roman" w:cs="Times New Roman"/>
          <w:sz w:val="24"/>
          <w:szCs w:val="24"/>
        </w:rPr>
        <w:t xml:space="preserve"> uluslararası hukuk, ceza hukuku bağlamında tarihsel gelişimi ve kavrama ilişkin teorik tartışmalar çerçevesinde ele alınacaktır. Uluslararası ceza hukukunun kavramsal içeriği ve uluslararası ceza normlarının uygulanabilirliği temel tartışma nokta</w:t>
      </w:r>
      <w:r>
        <w:rPr>
          <w:rFonts w:ascii="Times New Roman" w:hAnsi="Times New Roman" w:cs="Times New Roman"/>
          <w:sz w:val="24"/>
          <w:szCs w:val="24"/>
        </w:rPr>
        <w:t>sını oluşturacaktır.</w:t>
      </w:r>
      <w:r w:rsidRPr="009801BA">
        <w:rPr>
          <w:rFonts w:ascii="Times New Roman" w:hAnsi="Times New Roman" w:cs="Times New Roman"/>
          <w:sz w:val="24"/>
          <w:szCs w:val="24"/>
        </w:rPr>
        <w:t xml:space="preserve"> Yine Nürnberg ve Tokyo Uluslararası Askeri Ceza Mahkemeleri, Eski Yugoslavya Uluslararası Ceza Mahkemesi, Ruanda Uluslararası Ceza Mahkemesi, Uluslararası Ceza Mahkemesi gibi mahkemeler somut içtihatları üzerinden ele alınacaktır. Tüm bu gelişmeler ve tartışmalar ışığında soykırım, insanlığa karşı suçlar, savaş suçları ve saldırı suçlarının unsurları ile açıklanacaktır.</w:t>
      </w:r>
    </w:p>
    <w:p w14:paraId="75461676" w14:textId="77777777" w:rsidR="009801BA" w:rsidRDefault="009801BA" w:rsidP="009801BA">
      <w:pPr>
        <w:pStyle w:val="ListeParagraf"/>
        <w:jc w:val="both"/>
        <w:rPr>
          <w:rFonts w:ascii="Times New Roman" w:hAnsi="Times New Roman" w:cs="Times New Roman"/>
          <w:sz w:val="24"/>
          <w:szCs w:val="24"/>
        </w:rPr>
      </w:pPr>
    </w:p>
    <w:p w14:paraId="764542FB" w14:textId="6C196627" w:rsidR="009801BA" w:rsidRPr="009801BA" w:rsidRDefault="009801BA" w:rsidP="009801BA">
      <w:pPr>
        <w:pStyle w:val="ListeParagraf"/>
        <w:numPr>
          <w:ilvl w:val="0"/>
          <w:numId w:val="2"/>
        </w:numPr>
        <w:jc w:val="both"/>
        <w:rPr>
          <w:rFonts w:ascii="Times New Roman" w:hAnsi="Times New Roman" w:cs="Times New Roman"/>
          <w:b/>
          <w:bCs/>
          <w:sz w:val="24"/>
          <w:szCs w:val="24"/>
        </w:rPr>
      </w:pPr>
      <w:r w:rsidRPr="009801BA">
        <w:rPr>
          <w:rFonts w:ascii="Times New Roman" w:hAnsi="Times New Roman" w:cs="Times New Roman"/>
          <w:b/>
          <w:bCs/>
          <w:sz w:val="24"/>
          <w:szCs w:val="24"/>
        </w:rPr>
        <w:t>KHDR619 SUÇ GENEL TEORİSİNDE HUKUKA AYKIRILIK</w:t>
      </w:r>
    </w:p>
    <w:p w14:paraId="78147797" w14:textId="195F4943" w:rsidR="00B93103" w:rsidRDefault="009801BA" w:rsidP="003C317D">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Hukuk </w:t>
      </w:r>
      <w:r w:rsidRPr="009801BA">
        <w:rPr>
          <w:rFonts w:ascii="Times New Roman" w:hAnsi="Times New Roman" w:cs="Times New Roman"/>
          <w:sz w:val="24"/>
          <w:szCs w:val="24"/>
        </w:rPr>
        <w:t xml:space="preserve">devletinde hukuksal yaptırımla karşılanan davranışların hukuk düzenince hukuka aykırılıkla nitelenmesi hukukun gereğidir. Hukuk düzeninde son çare olan Ceza Hukuku yaptırımıyla karşılanan davranışın da hukuka aykırı olması bunun gereğidir. Ancak her hukuka aykırı davranışın ceza yaptırımıyla karşılanamayacağı da özgürlükçü </w:t>
      </w:r>
      <w:r w:rsidRPr="009801BA">
        <w:rPr>
          <w:rFonts w:ascii="Times New Roman" w:hAnsi="Times New Roman" w:cs="Times New Roman"/>
          <w:sz w:val="24"/>
          <w:szCs w:val="24"/>
        </w:rPr>
        <w:lastRenderedPageBreak/>
        <w:t xml:space="preserve">hukuk düzenlerinin zorunlu sonucudur. Bu bağlamda ‘’Suç Genel Teorisinde Hukuka Aykırılık’’ dersinde öncelikle Suç Genel Teorisinin ne olduğu, bir davranışın kuramsal soyut açıdan hangi unsurlarla ‘’suç’’ sayılabileceği; hukuka aykırılığın niteliği ve kapsamının Ceza Hukukunda ne olduğu; suç tiplerinde yer verilmesine gerek olup olmadığı; bir davranışın hukuk düzeninde hukuka aykırılığını engelleyen nedenlerin neler olduğu; hukuka uygunluk nedenleri diye adlandırılan bu nedenlerin sadece Ceza Hukukunda mı yer alabileceği; her bir hukuka uygunluk nedeninin koşullarının neler olduğu; somut olayda hukuka uygunluk nedenlerinin koşullarında düşülen yanılmanın ceza sorumluluğuna etkisi; hukuka uygunluk nedenlerinin varlığında Ceza Muhakemesi Hukukunda verilebilecek hükmün ne olabileceği; yanılma halinde verilebilecek hükmün ne olabileceği, hem kuramsal açıdan hem de içtihatlar üzerinden uygulamadaki örnekleriyle ele alınmaktadır.      </w:t>
      </w:r>
    </w:p>
    <w:p w14:paraId="3DD3CA0B" w14:textId="436FAD73" w:rsidR="009801BA" w:rsidRPr="003C317D" w:rsidRDefault="009801BA" w:rsidP="009801BA">
      <w:pPr>
        <w:pStyle w:val="ListeParagraf"/>
        <w:jc w:val="both"/>
        <w:rPr>
          <w:rFonts w:ascii="Times New Roman" w:hAnsi="Times New Roman" w:cs="Times New Roman"/>
          <w:sz w:val="24"/>
          <w:szCs w:val="24"/>
        </w:rPr>
      </w:pPr>
    </w:p>
    <w:sectPr w:rsidR="009801BA" w:rsidRPr="003C3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06138"/>
    <w:multiLevelType w:val="hybridMultilevel"/>
    <w:tmpl w:val="86781A1E"/>
    <w:lvl w:ilvl="0" w:tplc="4E2A1E08">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432D50"/>
    <w:multiLevelType w:val="hybridMultilevel"/>
    <w:tmpl w:val="1F5C74CC"/>
    <w:lvl w:ilvl="0" w:tplc="3D94C76C">
      <w:numFmt w:val="bullet"/>
      <w:lvlText w:val="-"/>
      <w:lvlJc w:val="left"/>
      <w:pPr>
        <w:ind w:left="720" w:hanging="360"/>
      </w:pPr>
      <w:rPr>
        <w:rFonts w:ascii="Aptos" w:eastAsiaTheme="minorHAnsi" w:hAnsi="Apto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66618376">
    <w:abstractNumId w:val="0"/>
  </w:num>
  <w:num w:numId="2" w16cid:durableId="94326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B6"/>
    <w:rsid w:val="00010CF8"/>
    <w:rsid w:val="00063B44"/>
    <w:rsid w:val="00083D13"/>
    <w:rsid w:val="00124415"/>
    <w:rsid w:val="0019628D"/>
    <w:rsid w:val="001C6793"/>
    <w:rsid w:val="002F533D"/>
    <w:rsid w:val="00325761"/>
    <w:rsid w:val="003C317D"/>
    <w:rsid w:val="003C3444"/>
    <w:rsid w:val="00520F27"/>
    <w:rsid w:val="00580EB1"/>
    <w:rsid w:val="006E480A"/>
    <w:rsid w:val="008243B8"/>
    <w:rsid w:val="009801BA"/>
    <w:rsid w:val="009E5AB6"/>
    <w:rsid w:val="00A344B6"/>
    <w:rsid w:val="00B24B7C"/>
    <w:rsid w:val="00B43BE3"/>
    <w:rsid w:val="00B51515"/>
    <w:rsid w:val="00B60FBB"/>
    <w:rsid w:val="00B93103"/>
    <w:rsid w:val="00DA0A4C"/>
    <w:rsid w:val="00DA7F91"/>
    <w:rsid w:val="00E71890"/>
    <w:rsid w:val="00F30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FD51"/>
  <w15:chartTrackingRefBased/>
  <w15:docId w15:val="{DBD8221D-EBCD-476D-976B-AF1B3E88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3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3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344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344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344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344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344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344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344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44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344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344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344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344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344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344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344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344B6"/>
    <w:rPr>
      <w:rFonts w:eastAsiaTheme="majorEastAsia" w:cstheme="majorBidi"/>
      <w:color w:val="272727" w:themeColor="text1" w:themeTint="D8"/>
    </w:rPr>
  </w:style>
  <w:style w:type="paragraph" w:styleId="KonuBal">
    <w:name w:val="Title"/>
    <w:basedOn w:val="Normal"/>
    <w:next w:val="Normal"/>
    <w:link w:val="KonuBalChar"/>
    <w:uiPriority w:val="10"/>
    <w:qFormat/>
    <w:rsid w:val="00A3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344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344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344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344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344B6"/>
    <w:rPr>
      <w:i/>
      <w:iCs/>
      <w:color w:val="404040" w:themeColor="text1" w:themeTint="BF"/>
    </w:rPr>
  </w:style>
  <w:style w:type="paragraph" w:styleId="ListeParagraf">
    <w:name w:val="List Paragraph"/>
    <w:basedOn w:val="Normal"/>
    <w:uiPriority w:val="34"/>
    <w:qFormat/>
    <w:rsid w:val="00A344B6"/>
    <w:pPr>
      <w:ind w:left="720"/>
      <w:contextualSpacing/>
    </w:pPr>
  </w:style>
  <w:style w:type="character" w:styleId="GlVurgulama">
    <w:name w:val="Intense Emphasis"/>
    <w:basedOn w:val="VarsaylanParagrafYazTipi"/>
    <w:uiPriority w:val="21"/>
    <w:qFormat/>
    <w:rsid w:val="00A344B6"/>
    <w:rPr>
      <w:i/>
      <w:iCs/>
      <w:color w:val="0F4761" w:themeColor="accent1" w:themeShade="BF"/>
    </w:rPr>
  </w:style>
  <w:style w:type="paragraph" w:styleId="GlAlnt">
    <w:name w:val="Intense Quote"/>
    <w:basedOn w:val="Normal"/>
    <w:next w:val="Normal"/>
    <w:link w:val="GlAlntChar"/>
    <w:uiPriority w:val="30"/>
    <w:qFormat/>
    <w:rsid w:val="00A3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344B6"/>
    <w:rPr>
      <w:i/>
      <w:iCs/>
      <w:color w:val="0F4761" w:themeColor="accent1" w:themeShade="BF"/>
    </w:rPr>
  </w:style>
  <w:style w:type="character" w:styleId="GlBavuru">
    <w:name w:val="Intense Reference"/>
    <w:basedOn w:val="VarsaylanParagrafYazTipi"/>
    <w:uiPriority w:val="32"/>
    <w:qFormat/>
    <w:rsid w:val="00A344B6"/>
    <w:rPr>
      <w:b/>
      <w:bCs/>
      <w:smallCaps/>
      <w:color w:val="0F4761" w:themeColor="accent1" w:themeShade="BF"/>
      <w:spacing w:val="5"/>
    </w:rPr>
  </w:style>
  <w:style w:type="character" w:customStyle="1" w:styleId="Gvdemetni2">
    <w:name w:val="Gövde metni (2)_"/>
    <w:basedOn w:val="VarsaylanParagrafYazTipi"/>
    <w:link w:val="Gvdemetni20"/>
    <w:rsid w:val="00B24B7C"/>
    <w:rPr>
      <w:rFonts w:ascii="Times New Roman" w:eastAsia="Times New Roman" w:hAnsi="Times New Roman" w:cs="Times New Roman"/>
      <w:sz w:val="26"/>
      <w:szCs w:val="26"/>
      <w:shd w:val="clear" w:color="auto" w:fill="FFFFFF"/>
    </w:rPr>
  </w:style>
  <w:style w:type="paragraph" w:customStyle="1" w:styleId="Gvdemetni20">
    <w:name w:val="Gövde metni (2)"/>
    <w:basedOn w:val="Normal"/>
    <w:link w:val="Gvdemetni2"/>
    <w:rsid w:val="00B24B7C"/>
    <w:pPr>
      <w:widowControl w:val="0"/>
      <w:shd w:val="clear" w:color="auto" w:fill="FFFFFF"/>
      <w:spacing w:after="0" w:line="300"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1052</Words>
  <Characters>5999</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2024-07-31T07:22:00Z</dcterms:created>
  <dcterms:modified xsi:type="dcterms:W3CDTF">2024-08-15T18:27:00Z</dcterms:modified>
</cp:coreProperties>
</file>