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F7" w:rsidRPr="000B02F7" w:rsidRDefault="000B02F7" w:rsidP="000B02F7">
      <w:pPr>
        <w:spacing w:before="120" w:after="120" w:line="336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tr-TR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tr-TR"/>
        </w:rPr>
        <w:t>Nutrition</w:t>
      </w:r>
      <w:proofErr w:type="spellEnd"/>
      <w:r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tr-TR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tr-TR"/>
        </w:rPr>
        <w:t>and</w:t>
      </w:r>
      <w:proofErr w:type="spellEnd"/>
      <w:r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tr-TR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tr-TR"/>
        </w:rPr>
        <w:t>Dietetics</w:t>
      </w:r>
      <w:proofErr w:type="spellEnd"/>
      <w:r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tr-TR"/>
        </w:rPr>
        <w:t xml:space="preserve"> Course Content</w:t>
      </w:r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BDY 500 Special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Topics</w:t>
      </w:r>
      <w:proofErr w:type="spellEnd"/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Research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planning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gram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data</w:t>
      </w:r>
      <w:proofErr w:type="gram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collection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analysis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data,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writing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thesis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an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area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selected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as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master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science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with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supervision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a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consultant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BDY 501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Seminar</w:t>
      </w:r>
      <w:proofErr w:type="spellEnd"/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comment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discus</w:t>
      </w:r>
      <w:bookmarkStart w:id="0" w:name="_GoBack"/>
      <w:bookmarkEnd w:id="0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report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present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recent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researches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about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food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nutrition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dietetic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BDY 502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Nutrition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Education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Counseling</w:t>
      </w:r>
      <w:proofErr w:type="spellEnd"/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Nutrition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education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programs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raise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awareness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society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selection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educational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objectives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messages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Basis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preparation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training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modules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used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training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mothers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pre-school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children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school-age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children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adolescents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elderly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people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pregnant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lactating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women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,  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people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with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degenerative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disease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SAY 551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Epidemiology</w:t>
      </w:r>
      <w:proofErr w:type="spellEnd"/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Methods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determine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nutritional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problems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society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analyzing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problems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generating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solutions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nutritional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anthropometry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methods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used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analysis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body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mass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ood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nutrition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policies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BDY 551 Special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Situations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 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Nutrition</w:t>
      </w:r>
      <w:proofErr w:type="spellEnd"/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Definitions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situations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that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require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specific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nutritional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conditions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adjustments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diet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periods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such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as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old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age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pregnancy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lactation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infancy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childhood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adolescence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period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553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Nutritional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Anthropology</w:t>
      </w:r>
      <w:proofErr w:type="spellEnd"/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Cross-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cultural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differences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Factors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affecting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food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cultures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changes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food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consumption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nutrition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practices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historical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process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nutrition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ancient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times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Turkish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world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cuisine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culture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countries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food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preparation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cooking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methods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special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occasions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nutritional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practices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BDY 555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Nutritional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Chemistry</w:t>
      </w:r>
      <w:proofErr w:type="spellEnd"/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Used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body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nutrients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other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bioactive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elements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cell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structure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intracellular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extracellular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fluid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electrolyte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balance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energy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metabolism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vitamins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minerals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placed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energy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metabolism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relationship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between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nutrition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genetic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nutritional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deficiencies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which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affect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DNA.</w:t>
      </w:r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BDY 557 Management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Organization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in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Food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Service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Systems</w:t>
      </w:r>
      <w:proofErr w:type="spellEnd"/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Characteristics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institutions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catering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organizational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structure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ob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descriptions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for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staff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taking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part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organization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operation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responsibilities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food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beverage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service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manager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staff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training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programs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food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purchasing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storage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preparation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cooking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principles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hygiene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sanitation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BDY 559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Enteral-Parenteral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Nutrition</w:t>
      </w:r>
      <w:proofErr w:type="spellEnd"/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Situations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requiring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enteral-parenteral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nutrition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enteral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-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parenteral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nutrition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products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job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descriptions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nutrition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health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care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providers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involved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enteral-parenteral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unit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principles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teamwork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BDY 561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Health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Care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Communication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Ethics</w:t>
      </w:r>
      <w:proofErr w:type="spellEnd"/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Communication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techniques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communication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barriers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importance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teamwork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strategic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planning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corporate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governance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promotion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methods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improve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communications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such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as total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quality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management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BDY 563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Globalization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Nutrition</w:t>
      </w:r>
      <w:proofErr w:type="spellEnd"/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lastRenderedPageBreak/>
        <w:t xml:space="preserve">Definition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Globalization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effects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globalization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nutrition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practices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food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industry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nutrition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policies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their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positive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or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negative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effects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nutritional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habits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world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food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crisis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development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food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production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technologies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food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security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activities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organic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hydroponic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farming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BDY 503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Nutrition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in Body</w:t>
      </w:r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 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Weight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 </w:t>
      </w:r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Management</w:t>
      </w:r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causes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obesity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thinness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improved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diets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for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obesity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thinness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their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differences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advantages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disadvantages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nutrition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principles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application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rules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behavior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modification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therapy</w:t>
      </w:r>
      <w:proofErr w:type="spellEnd"/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SAY 512-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Biostatistics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Decision-Making</w:t>
      </w:r>
      <w:proofErr w:type="spellEnd"/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basic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concepts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statistics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/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editing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gram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data</w:t>
      </w:r>
      <w:proofErr w:type="gram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/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descriptive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statistics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/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probability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distributions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/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sampling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/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estimation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/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hypothesis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testing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/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regression</w:t>
      </w:r>
      <w:proofErr w:type="spellEnd"/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BDY 550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Food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 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Drug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Interaction</w:t>
      </w:r>
      <w:proofErr w:type="spellEnd"/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Fasting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postprandial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effect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drug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use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pharmaceutical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food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nutrient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relations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oods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that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increase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or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reduce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impact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drug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groups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BDY 552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Food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 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Quality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Safety</w:t>
      </w:r>
      <w:proofErr w:type="spellEnd"/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Definitions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standards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food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quality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Subjective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objective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methods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used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for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quality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control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quality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control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chain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factors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which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corrupt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food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safety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legal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regulations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BDY 554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Diabetes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Nutrition</w:t>
      </w:r>
      <w:proofErr w:type="spellEnd"/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Classifications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definition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phytopathology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complications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Diabetes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Mellitus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.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Medical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therapy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diabetes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drug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therapy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insulin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therapy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for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diabetic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patients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.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Exercise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therapy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nutrition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therapy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for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diabetic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clients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.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Macronutrients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micronutrients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their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effects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on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glycaemic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regulation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diabetic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clients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.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Use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food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exchange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system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c</w:t>
      </w:r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arbohydrate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counting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method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BDY 556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Nutrition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 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Research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Methods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 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Findings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 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Assessment</w:t>
      </w:r>
      <w:proofErr w:type="spellEnd"/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Methods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used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investigation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status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food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consumption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society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methods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used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analysis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gram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data</w:t>
      </w:r>
      <w:proofErr w:type="gram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collected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national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international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standards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used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interpretation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findings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BDY 558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Degenerative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Diseases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 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Nutrition</w:t>
      </w:r>
      <w:proofErr w:type="spellEnd"/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Nutrition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diabetic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coroner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cancer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patients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change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amounts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used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national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international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food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practical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measure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used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provision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carbohydrate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counting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method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,</w:t>
      </w:r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BDY 560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Hygiene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Sanitation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in</w:t>
      </w:r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 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Food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Service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Systems</w:t>
      </w:r>
      <w:proofErr w:type="spellEnd"/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factors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that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cause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food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poisoning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characteristics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bacteria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that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cause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food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infection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food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intoxication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methods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used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providing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hygiene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sanitation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(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pasteurization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sterilization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HACCP,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etc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.),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chemical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cleaning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products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used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hygiene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sanitation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kitchen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mess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hall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BDY 562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Nutrigenetics</w:t>
      </w:r>
      <w:proofErr w:type="spellEnd"/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Definitions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nutrigenomics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nutrigenetics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structure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DNA,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effects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individual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characteristics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on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food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choice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metabolism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food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allergies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tests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used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determine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nutritional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responses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individuals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BDY 564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Eating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Disorders</w:t>
      </w:r>
      <w:proofErr w:type="spellEnd"/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Definitions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eating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disorders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such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as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anorexia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bulimia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compulsive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eating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 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ortorexia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;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dietary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treatment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eating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disorders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BDY 566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Functional</w:t>
      </w:r>
      <w:proofErr w:type="spellEnd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Foods</w:t>
      </w:r>
      <w:proofErr w:type="spellEnd"/>
    </w:p>
    <w:p w:rsidR="000B02F7" w:rsidRPr="000B02F7" w:rsidRDefault="000B02F7" w:rsidP="000B02F7">
      <w:pPr>
        <w:spacing w:after="12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lastRenderedPageBreak/>
        <w:t>Elements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found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foods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functions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pre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andprobiotic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products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genetically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modified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foods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health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nutritional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support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products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purposes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uses</w:t>
      </w:r>
      <w:proofErr w:type="spellEnd"/>
      <w:r w:rsidRPr="000B02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B07025" w:rsidRPr="000B02F7" w:rsidRDefault="00B07025" w:rsidP="000B02F7"/>
    <w:sectPr w:rsidR="00B07025" w:rsidRPr="000B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70CB1"/>
    <w:multiLevelType w:val="multilevel"/>
    <w:tmpl w:val="1900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F7"/>
    <w:rsid w:val="000B02F7"/>
    <w:rsid w:val="00B0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B0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B02F7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0B02F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B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B02F7"/>
    <w:rPr>
      <w:b/>
      <w:bCs/>
    </w:rPr>
  </w:style>
  <w:style w:type="character" w:customStyle="1" w:styleId="apple-converted-space">
    <w:name w:val="apple-converted-space"/>
    <w:basedOn w:val="VarsaylanParagrafYazTipi"/>
    <w:rsid w:val="000B0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B0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B02F7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0B02F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B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B02F7"/>
    <w:rPr>
      <w:b/>
      <w:bCs/>
    </w:rPr>
  </w:style>
  <w:style w:type="character" w:customStyle="1" w:styleId="apple-converted-space">
    <w:name w:val="apple-converted-space"/>
    <w:basedOn w:val="VarsaylanParagrafYazTipi"/>
    <w:rsid w:val="000B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850</Words>
  <Characters>4847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Güçkıran</dc:creator>
  <cp:lastModifiedBy>Gamze Güçkıran</cp:lastModifiedBy>
  <cp:revision>1</cp:revision>
  <dcterms:created xsi:type="dcterms:W3CDTF">2014-08-12T11:32:00Z</dcterms:created>
  <dcterms:modified xsi:type="dcterms:W3CDTF">2014-08-12T12:28:00Z</dcterms:modified>
</cp:coreProperties>
</file>