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11D09" w:rsidRDefault="00B93E28">
      <w:pPr>
        <w:pStyle w:val="Balk3"/>
        <w:spacing w:before="0" w:after="120" w:line="275" w:lineRule="auto"/>
        <w:jc w:val="center"/>
        <w:rPr>
          <w:rFonts w:ascii="Google Sans" w:eastAsia="Google Sans" w:hAnsi="Google Sans" w:cs="Google Sans"/>
          <w:color w:val="1B1C1D"/>
        </w:rPr>
      </w:pPr>
      <w:r>
        <w:rPr>
          <w:rFonts w:ascii="Google Sans" w:eastAsia="Google Sans" w:hAnsi="Google Sans" w:cs="Google Sans"/>
          <w:color w:val="1B1C1D"/>
        </w:rPr>
        <w:t>T.C. ISTANBUL OKAN UNIVERSITY</w:t>
      </w:r>
    </w:p>
    <w:p w14:paraId="00000002" w14:textId="77777777" w:rsidR="00211D09" w:rsidRDefault="00B93E28">
      <w:pPr>
        <w:pStyle w:val="Balk3"/>
        <w:spacing w:before="0" w:after="120" w:line="275" w:lineRule="auto"/>
        <w:jc w:val="center"/>
        <w:rPr>
          <w:rFonts w:ascii="Google Sans" w:eastAsia="Google Sans" w:hAnsi="Google Sans" w:cs="Google Sans"/>
          <w:color w:val="1B1C1D"/>
        </w:rPr>
      </w:pPr>
      <w:r>
        <w:rPr>
          <w:rFonts w:ascii="Google Sans" w:eastAsia="Google Sans" w:hAnsi="Google Sans" w:cs="Google Sans"/>
          <w:color w:val="1B1C1D"/>
        </w:rPr>
        <w:t>VOCATIONAL SCHOOL</w:t>
      </w:r>
    </w:p>
    <w:p w14:paraId="00000003" w14:textId="7A6772D8" w:rsidR="00211D09" w:rsidRDefault="00945E0A">
      <w:pPr>
        <w:pStyle w:val="Balk3"/>
        <w:spacing w:before="0" w:after="120" w:line="275" w:lineRule="auto"/>
        <w:jc w:val="center"/>
        <w:rPr>
          <w:rFonts w:ascii="Google Sans" w:eastAsia="Google Sans" w:hAnsi="Google Sans" w:cs="Google Sans"/>
          <w:color w:val="1B1C1D"/>
        </w:rPr>
      </w:pPr>
      <w:r w:rsidRPr="00945E0A">
        <w:rPr>
          <w:rFonts w:ascii="Google Sans" w:eastAsia="Google Sans" w:hAnsi="Google Sans" w:cs="Google Sans"/>
          <w:color w:val="1B1C1D"/>
        </w:rPr>
        <w:t>MANAGEMENT AND ORGANIZATION</w:t>
      </w:r>
    </w:p>
    <w:p w14:paraId="00000004" w14:textId="63970CF2" w:rsidR="00211D09" w:rsidRDefault="00B93E28">
      <w:pPr>
        <w:pStyle w:val="Balk3"/>
        <w:spacing w:before="0" w:after="120" w:line="275" w:lineRule="auto"/>
        <w:jc w:val="center"/>
        <w:rPr>
          <w:rFonts w:ascii="Google Sans" w:eastAsia="Google Sans" w:hAnsi="Google Sans" w:cs="Google Sans"/>
          <w:color w:val="1B1C1D"/>
        </w:rPr>
      </w:pPr>
      <w:r>
        <w:rPr>
          <w:rFonts w:ascii="Google Sans" w:eastAsia="Google Sans" w:hAnsi="Google Sans" w:cs="Google Sans"/>
          <w:color w:val="1B1C1D"/>
        </w:rPr>
        <w:t xml:space="preserve">PROGRAM OF </w:t>
      </w:r>
      <w:r w:rsidR="00945E0A">
        <w:rPr>
          <w:rFonts w:ascii="Google Sans" w:eastAsia="Google Sans" w:hAnsi="Google Sans" w:cs="Google Sans"/>
          <w:color w:val="1B1C1D"/>
        </w:rPr>
        <w:t>LOGISTICS</w:t>
      </w:r>
    </w:p>
    <w:p w14:paraId="00000005" w14:textId="77777777" w:rsidR="00211D09" w:rsidRDefault="00B93E28">
      <w:pPr>
        <w:pStyle w:val="Balk3"/>
        <w:spacing w:before="0" w:after="120" w:line="275" w:lineRule="auto"/>
        <w:jc w:val="center"/>
        <w:rPr>
          <w:rFonts w:ascii="Google Sans" w:eastAsia="Google Sans" w:hAnsi="Google Sans" w:cs="Google Sans"/>
          <w:color w:val="1B1C1D"/>
        </w:rPr>
      </w:pPr>
      <w:r>
        <w:rPr>
          <w:rFonts w:ascii="Google Sans" w:eastAsia="Google Sans" w:hAnsi="Google Sans" w:cs="Google Sans"/>
          <w:color w:val="1B1C1D"/>
        </w:rPr>
        <w:t>COURSE CONTENTS</w:t>
      </w:r>
    </w:p>
    <w:p w14:paraId="00000006" w14:textId="77777777" w:rsidR="00211D09" w:rsidRDefault="00211D09">
      <w:pPr>
        <w:jc w:val="both"/>
      </w:pPr>
    </w:p>
    <w:p w14:paraId="3D99BA22" w14:textId="7274EE3E" w:rsidR="00F14055" w:rsidRPr="00F14055" w:rsidRDefault="00F14055" w:rsidP="00F14055">
      <w:pPr>
        <w:pStyle w:val="ListeParagraf"/>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Semester</w:t>
      </w:r>
    </w:p>
    <w:p w14:paraId="091C42DD" w14:textId="666EA415" w:rsidR="00945E0A" w:rsidRPr="004671A8" w:rsidRDefault="00B93E28"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945E0A">
        <w:rPr>
          <w:rFonts w:ascii="Google Sans Text" w:eastAsia="Google Sans Text" w:hAnsi="Google Sans Text" w:cs="Google Sans Text"/>
          <w:b/>
        </w:rPr>
        <w:t xml:space="preserve">Course Code: </w:t>
      </w:r>
      <w:r w:rsidR="00945E0A" w:rsidRPr="003612D3">
        <w:rPr>
          <w:rFonts w:ascii="Google Sans Text" w:eastAsia="Google Sans Text" w:hAnsi="Google Sans Text" w:cs="Google Sans Text"/>
          <w:b/>
        </w:rPr>
        <w:t>MIKT101</w:t>
      </w:r>
    </w:p>
    <w:p w14:paraId="1C3DC026" w14:textId="5DCEF96E"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945E0A">
        <w:rPr>
          <w:rFonts w:ascii="Google Sans Text" w:eastAsia="Google Sans Text" w:hAnsi="Google Sans Text" w:cs="Google Sans Text"/>
          <w:b/>
        </w:rPr>
        <w:t xml:space="preserve"> General Economics</w:t>
      </w:r>
      <w:r w:rsidR="00945E0A" w:rsidRPr="003612D3">
        <w:rPr>
          <w:rFonts w:ascii="Google Sans Text" w:eastAsia="Google Sans Text" w:hAnsi="Google Sans Text" w:cs="Google Sans Text"/>
          <w:b/>
        </w:rPr>
        <w:t xml:space="preserve"> </w:t>
      </w:r>
      <w:r w:rsidR="00945E0A" w:rsidRPr="004671A8">
        <w:rPr>
          <w:rFonts w:ascii="Google Sans Text" w:eastAsia="Google Sans Text" w:hAnsi="Google Sans Text" w:cs="Google Sans Text"/>
          <w:b/>
        </w:rPr>
        <w:t>(3 0 3 ) (ECTS 5)</w:t>
      </w:r>
    </w:p>
    <w:p w14:paraId="32A362ED" w14:textId="5009271B" w:rsidR="00945E0A" w:rsidRPr="003E6B2A" w:rsidRDefault="00945E0A" w:rsidP="00945E0A">
      <w:pPr>
        <w:pBdr>
          <w:top w:val="nil"/>
          <w:left w:val="nil"/>
          <w:bottom w:val="nil"/>
          <w:right w:val="nil"/>
          <w:between w:val="nil"/>
        </w:pBdr>
        <w:spacing w:line="275" w:lineRule="auto"/>
        <w:jc w:val="both"/>
        <w:rPr>
          <w:rFonts w:ascii="Google Sans Text" w:eastAsia="Google Sans Text" w:hAnsi="Google Sans Text" w:cs="Google Sans Text"/>
        </w:rPr>
      </w:pPr>
      <w:r w:rsidRPr="00945E0A">
        <w:rPr>
          <w:rFonts w:ascii="Google Sans Text" w:eastAsia="Google Sans Text" w:hAnsi="Google Sans Text" w:cs="Google Sans Text"/>
          <w:b/>
        </w:rPr>
        <w:t xml:space="preserve">Course Content: </w:t>
      </w:r>
      <w:r w:rsidR="00F14055" w:rsidRPr="00F14055">
        <w:rPr>
          <w:rFonts w:ascii="Google Sans Text" w:eastAsia="Google Sans Text" w:hAnsi="Google Sans Text" w:cs="Google Sans Text"/>
        </w:rPr>
        <w:t>This course systematically examines the fundamental principles of economics at both micro and macro levels. The curriculum covers microeconomic foundations, including scarcity, choice, opportunity cost, supply-demand equilibrium, and market structures, as well as macroeconomic indicators such as national income, inflation, unemployment, and growth. The functioning of economic systems and the impact of public policies on markets are evaluated through analytical modeling.</w:t>
      </w:r>
    </w:p>
    <w:p w14:paraId="4116FEFB" w14:textId="0C5959B8"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rPr>
        <w:pict w14:anchorId="0B99E052">
          <v:rect id="_x0000_i1025"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3612D3">
        <w:rPr>
          <w:rFonts w:ascii="Google Sans Text" w:eastAsia="Google Sans Text" w:hAnsi="Google Sans Text" w:cs="Google Sans Text"/>
          <w:b/>
        </w:rPr>
        <w:t>MISL202</w:t>
      </w:r>
    </w:p>
    <w:p w14:paraId="2A40B7B4" w14:textId="371D4426"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Pr="00F14055">
        <w:rPr>
          <w:rFonts w:ascii="Google Sans Text" w:eastAsia="Google Sans Text" w:hAnsi="Google Sans Text" w:cs="Google Sans Text"/>
          <w:b/>
        </w:rPr>
        <w:t xml:space="preserve">Principles of Marketing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 0 3 ) (ECTS 6</w:t>
      </w:r>
      <w:r w:rsidR="00945E0A" w:rsidRPr="004671A8">
        <w:rPr>
          <w:rFonts w:ascii="Google Sans Text" w:eastAsia="Google Sans Text" w:hAnsi="Google Sans Text" w:cs="Google Sans Text"/>
          <w:b/>
        </w:rPr>
        <w:t>)</w:t>
      </w:r>
    </w:p>
    <w:p w14:paraId="0FD44A09" w14:textId="5BBCB6F7"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Pr="00F14055">
        <w:rPr>
          <w:rFonts w:ascii="Google Sans Text" w:eastAsia="Google Sans Text" w:hAnsi="Google Sans Text" w:cs="Google Sans Text"/>
        </w:rPr>
        <w:t xml:space="preserve">This course addresses modern </w:t>
      </w:r>
      <w:proofErr w:type="gramStart"/>
      <w:r w:rsidRPr="00F14055">
        <w:rPr>
          <w:rFonts w:ascii="Google Sans Text" w:eastAsia="Google Sans Text" w:hAnsi="Google Sans Text" w:cs="Google Sans Text"/>
        </w:rPr>
        <w:t>marketing</w:t>
      </w:r>
      <w:proofErr w:type="gramEnd"/>
      <w:r w:rsidRPr="00F14055">
        <w:rPr>
          <w:rFonts w:ascii="Google Sans Text" w:eastAsia="Google Sans Text" w:hAnsi="Google Sans Text" w:cs="Google Sans Text"/>
        </w:rPr>
        <w:t xml:space="preserve"> management processes and the strategic marketing approach through an interdisciplinary perspective. The content encompasses the analysis of the </w:t>
      </w:r>
      <w:proofErr w:type="gramStart"/>
      <w:r w:rsidRPr="00F14055">
        <w:rPr>
          <w:rFonts w:ascii="Google Sans Text" w:eastAsia="Google Sans Text" w:hAnsi="Google Sans Text" w:cs="Google Sans Text"/>
        </w:rPr>
        <w:t>marketing</w:t>
      </w:r>
      <w:proofErr w:type="gramEnd"/>
      <w:r w:rsidRPr="00F14055">
        <w:rPr>
          <w:rFonts w:ascii="Google Sans Text" w:eastAsia="Google Sans Text" w:hAnsi="Google Sans Text" w:cs="Google Sans Text"/>
        </w:rPr>
        <w:t xml:space="preserve"> environment, consumer buying behavior, and market segmentation and positioning strategies. The </w:t>
      </w:r>
      <w:proofErr w:type="gramStart"/>
      <w:r w:rsidRPr="00F14055">
        <w:rPr>
          <w:rFonts w:ascii="Google Sans Text" w:eastAsia="Google Sans Text" w:hAnsi="Google Sans Text" w:cs="Google Sans Text"/>
        </w:rPr>
        <w:t>marketing</w:t>
      </w:r>
      <w:proofErr w:type="gramEnd"/>
      <w:r w:rsidRPr="00F14055">
        <w:rPr>
          <w:rFonts w:ascii="Google Sans Text" w:eastAsia="Google Sans Text" w:hAnsi="Google Sans Text" w:cs="Google Sans Text"/>
        </w:rPr>
        <w:t xml:space="preserve"> mix elements (Product, Price, Place, Promotion) and digital marketing trends are examined in an academic tone within the context of gaining competitive advantage and value creation processes.</w:t>
      </w:r>
    </w:p>
    <w:p w14:paraId="5E290659" w14:textId="77777777" w:rsidR="00945E0A" w:rsidRDefault="00945E0A"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66E55E52" w14:textId="04507B13"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293F6CC7">
          <v:rect id="_x0000_i1026"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B520D1">
        <w:rPr>
          <w:rFonts w:ascii="Google Sans Text" w:eastAsia="Google Sans Text" w:hAnsi="Google Sans Text" w:cs="Google Sans Text"/>
          <w:b/>
        </w:rPr>
        <w:t>MISL223</w:t>
      </w:r>
    </w:p>
    <w:p w14:paraId="08604F67" w14:textId="463DE6C4"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Pr="00F14055">
        <w:rPr>
          <w:rFonts w:ascii="Google Sans Text" w:eastAsia="Google Sans Text" w:hAnsi="Google Sans Text" w:cs="Google Sans Text"/>
          <w:b/>
        </w:rPr>
        <w:t xml:space="preserve">General Business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w:t>
      </w:r>
      <w:r w:rsidR="00945E0A" w:rsidRPr="004671A8">
        <w:rPr>
          <w:rFonts w:ascii="Google Sans Text" w:eastAsia="Google Sans Text" w:hAnsi="Google Sans Text" w:cs="Google Sans Text"/>
          <w:b/>
        </w:rPr>
        <w:t xml:space="preserve"> 0 3 ) (ECTS 5)</w:t>
      </w:r>
    </w:p>
    <w:p w14:paraId="3F1712DE" w14:textId="28D09F00"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Pr="00F14055">
        <w:rPr>
          <w:rFonts w:ascii="Google Sans Text" w:eastAsia="Google Sans Text" w:hAnsi="Google Sans Text" w:cs="Google Sans Text"/>
        </w:rPr>
        <w:t>This course examines the fundamental concepts of business science, the role of enterprises within the economic cycle, and their social responsibilities within an academic framework. The scope covers business establishment, size metrics, legal structures, and core business functions (Production, Marketing, Finance, Human Resources, Management, R&amp;D). By evaluating the business environment through a systems approach, the course analytically addresses internal, external, and international dynamics, along with production factors and market types.</w:t>
      </w:r>
    </w:p>
    <w:p w14:paraId="733B9381" w14:textId="77777777" w:rsidR="00945E0A" w:rsidRPr="005C4442" w:rsidRDefault="0037217C" w:rsidP="00945E0A">
      <w:pPr>
        <w:pBdr>
          <w:top w:val="nil"/>
          <w:left w:val="nil"/>
          <w:bottom w:val="nil"/>
          <w:right w:val="nil"/>
          <w:between w:val="nil"/>
        </w:pBdr>
        <w:spacing w:before="120" w:line="275" w:lineRule="auto"/>
        <w:jc w:val="both"/>
      </w:pPr>
      <w:r>
        <w:pict w14:anchorId="013CD09C">
          <v:rect id="_x0000_i1027" style="width:0;height:1.5pt" o:hralign="center" o:hrstd="t" o:hr="t" fillcolor="#a0a0a0" stroked="f"/>
        </w:pict>
      </w:r>
    </w:p>
    <w:p w14:paraId="4F96B94B" w14:textId="52B69C55"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B520D1">
        <w:rPr>
          <w:rFonts w:ascii="Google Sans Text" w:eastAsia="Google Sans Text" w:hAnsi="Google Sans Text" w:cs="Google Sans Text"/>
          <w:b/>
        </w:rPr>
        <w:t>MISL232</w:t>
      </w:r>
    </w:p>
    <w:p w14:paraId="644F4EC8" w14:textId="4FC90228"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Pr="00F14055">
        <w:rPr>
          <w:rFonts w:ascii="Google Sans Text" w:eastAsia="Google Sans Text" w:hAnsi="Google Sans Text" w:cs="Google Sans Text"/>
          <w:b/>
        </w:rPr>
        <w:t>Fundamentals of Management and Organization</w:t>
      </w:r>
      <w:r w:rsidR="00945E0A" w:rsidRPr="00B520D1">
        <w:rPr>
          <w:rFonts w:ascii="Google Sans Text" w:eastAsia="Google Sans Text" w:hAnsi="Google Sans Text" w:cs="Google Sans Text"/>
          <w:b/>
        </w:rPr>
        <w:t xml:space="preserve"> </w:t>
      </w:r>
      <w:r w:rsidR="00945E0A" w:rsidRPr="004671A8">
        <w:rPr>
          <w:rFonts w:ascii="Google Sans Text" w:eastAsia="Google Sans Text" w:hAnsi="Google Sans Text" w:cs="Google Sans Text"/>
          <w:b/>
        </w:rPr>
        <w:t>(3 0 3 ) (ECTS 5)</w:t>
      </w:r>
    </w:p>
    <w:p w14:paraId="518E3502" w14:textId="33989F25"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Pr="00F14055">
        <w:rPr>
          <w:rFonts w:ascii="Google Sans Text" w:eastAsia="Google Sans Text" w:hAnsi="Google Sans Text" w:cs="Google Sans Text"/>
        </w:rPr>
        <w:t xml:space="preserve">This course addresses the historical development of management theories and the structural dynamics of organizations from a scientific perspective. Management functions—comprising planning, organizing, leading, coordinating, and controlling—are analyzed within the context of modern </w:t>
      </w:r>
      <w:r w:rsidRPr="00F14055">
        <w:rPr>
          <w:rFonts w:ascii="Google Sans Text" w:eastAsia="Google Sans Text" w:hAnsi="Google Sans Text" w:cs="Google Sans Text"/>
        </w:rPr>
        <w:lastRenderedPageBreak/>
        <w:t>management approaches and systems theory. Organizational design, delegation of authority, motivation, and leadership processes are examined with academic depth in terms of organizational efficiency and sustainability.</w:t>
      </w:r>
    </w:p>
    <w:p w14:paraId="57946C36" w14:textId="649811C9"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51B9AA2">
          <v:rect id="_x0000_i1028"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8D1734">
        <w:rPr>
          <w:rFonts w:ascii="Google Sans Text" w:eastAsia="Google Sans Text" w:hAnsi="Google Sans Text" w:cs="Google Sans Text"/>
          <w:b/>
        </w:rPr>
        <w:t>MLOJ109</w:t>
      </w:r>
    </w:p>
    <w:p w14:paraId="74082F54" w14:textId="161D8F29"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Pr="00F14055">
        <w:rPr>
          <w:rFonts w:ascii="Google Sans Text" w:eastAsia="Google Sans Text" w:hAnsi="Google Sans Text" w:cs="Google Sans Text"/>
          <w:b/>
        </w:rPr>
        <w:t>The Basics of Logistics</w:t>
      </w:r>
      <w:r w:rsidR="00945E0A" w:rsidRPr="008D1734">
        <w:rPr>
          <w:rFonts w:ascii="Google Sans Text" w:eastAsia="Google Sans Text" w:hAnsi="Google Sans Text" w:cs="Google Sans Text"/>
          <w:b/>
        </w:rPr>
        <w:t xml:space="preserve"> </w:t>
      </w:r>
      <w:r w:rsidR="00945E0A">
        <w:rPr>
          <w:rFonts w:ascii="Google Sans Text" w:eastAsia="Google Sans Text" w:hAnsi="Google Sans Text" w:cs="Google Sans Text"/>
          <w:b/>
        </w:rPr>
        <w:t>(3 0 3 ) (ECTS 5</w:t>
      </w:r>
      <w:r w:rsidR="00945E0A" w:rsidRPr="004671A8">
        <w:rPr>
          <w:rFonts w:ascii="Google Sans Text" w:eastAsia="Google Sans Text" w:hAnsi="Google Sans Text" w:cs="Google Sans Text"/>
          <w:b/>
        </w:rPr>
        <w:t>)</w:t>
      </w:r>
    </w:p>
    <w:p w14:paraId="790C8FF0" w14:textId="5504D2C5"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Pr="00F14055">
        <w:rPr>
          <w:rFonts w:ascii="Google Sans Text" w:eastAsia="Google Sans Text" w:hAnsi="Google Sans Text" w:cs="Google Sans Text"/>
        </w:rPr>
        <w:t>This course examines the development of the field of logistics, its fundamental concepts, and its role in modern business management from an academic perspective. The course content covers the integration of core logistics activities such as transportation, warehousing, inventory management, and packaging. Within the framework of the total cost approach, the effects of logistics processes on customer service levels and profitability are analyzed.</w:t>
      </w:r>
    </w:p>
    <w:p w14:paraId="71FAF613" w14:textId="49839AFB"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5F0807E7">
          <v:rect id="_x0000_i1029"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8D1734">
        <w:rPr>
          <w:rFonts w:ascii="Google Sans Text" w:eastAsia="Google Sans Text" w:hAnsi="Google Sans Text" w:cs="Google Sans Text"/>
          <w:b/>
        </w:rPr>
        <w:t>MSPY201</w:t>
      </w:r>
    </w:p>
    <w:p w14:paraId="43BF3BE6" w14:textId="361CF3B3"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Pr="00F14055">
        <w:rPr>
          <w:rFonts w:ascii="Google Sans Text" w:eastAsia="Google Sans Text" w:hAnsi="Google Sans Text" w:cs="Google Sans Text"/>
          <w:b/>
        </w:rPr>
        <w:t>Introduction to Law</w:t>
      </w:r>
      <w:r w:rsidR="00945E0A">
        <w:rPr>
          <w:rFonts w:ascii="Google Sans Text" w:eastAsia="Google Sans Text" w:hAnsi="Google Sans Text" w:cs="Google Sans Text"/>
          <w:b/>
        </w:rPr>
        <w:t xml:space="preserve"> (3 0 3 ) (ECTS 6</w:t>
      </w:r>
      <w:r w:rsidR="00945E0A" w:rsidRPr="004671A8">
        <w:rPr>
          <w:rFonts w:ascii="Google Sans Text" w:eastAsia="Google Sans Text" w:hAnsi="Google Sans Text" w:cs="Google Sans Text"/>
          <w:b/>
        </w:rPr>
        <w:t>)</w:t>
      </w:r>
    </w:p>
    <w:p w14:paraId="1A69D048" w14:textId="341AF854"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Pr="00F14055">
        <w:rPr>
          <w:rFonts w:ascii="Google Sans Text" w:eastAsia="Google Sans Text" w:hAnsi="Google Sans Text" w:cs="Google Sans Text"/>
        </w:rPr>
        <w:t>This course addresses the fundamental rules, concepts, and regulatory role of law within society in an academic framework. The scope includes legal systems, the hierarchy of norms, concepts of rights and obligations, the beginning and termination of personality, and judicial organization. Based on the distinction between public and private law, the course aims to provide students with legal reasoning skills through the analysis of legal events and transactions.</w:t>
      </w:r>
    </w:p>
    <w:p w14:paraId="686818F2" w14:textId="77777777" w:rsidR="00945E0A" w:rsidRDefault="0037217C" w:rsidP="00945E0A">
      <w:pPr>
        <w:pBdr>
          <w:top w:val="nil"/>
          <w:left w:val="nil"/>
          <w:bottom w:val="nil"/>
          <w:right w:val="nil"/>
          <w:between w:val="nil"/>
        </w:pBdr>
        <w:spacing w:line="275" w:lineRule="auto"/>
        <w:jc w:val="both"/>
        <w:rPr>
          <w:rFonts w:ascii="Google Sans Text" w:eastAsia="Google Sans Text" w:hAnsi="Google Sans Text" w:cs="Google Sans Text"/>
        </w:rPr>
      </w:pPr>
      <w:r>
        <w:pict w14:anchorId="52240019">
          <v:rect id="_x0000_i1030" style="width:0;height:1.5pt" o:hralign="center" o:hrstd="t" o:hr="t" fillcolor="#a0a0a0" stroked="f"/>
        </w:pict>
      </w:r>
    </w:p>
    <w:p w14:paraId="7C91DDFE" w14:textId="77777777" w:rsidR="00945E0A" w:rsidRDefault="00945E0A"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232CED02" w14:textId="28322964" w:rsidR="00F14055" w:rsidRPr="00F14055" w:rsidRDefault="00F14055" w:rsidP="00F14055">
      <w:pPr>
        <w:pStyle w:val="ListeParagraf"/>
        <w:numPr>
          <w:ilvl w:val="0"/>
          <w:numId w:val="1"/>
        </w:numPr>
        <w:jc w:val="center"/>
        <w:rPr>
          <w:rFonts w:ascii="Times New Roman" w:hAnsi="Times New Roman" w:cs="Times New Roman"/>
          <w:b/>
          <w:sz w:val="24"/>
          <w:szCs w:val="24"/>
        </w:rPr>
      </w:pPr>
      <w:r w:rsidRPr="00F14055">
        <w:rPr>
          <w:rFonts w:ascii="Times New Roman" w:hAnsi="Times New Roman" w:cs="Times New Roman"/>
          <w:b/>
          <w:sz w:val="24"/>
          <w:szCs w:val="24"/>
        </w:rPr>
        <w:t>Semester</w:t>
      </w:r>
    </w:p>
    <w:p w14:paraId="71655E61" w14:textId="42DBE84A"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8D1734">
        <w:rPr>
          <w:rFonts w:ascii="Google Sans Text" w:eastAsia="Google Sans Text" w:hAnsi="Google Sans Text" w:cs="Google Sans Text"/>
          <w:b/>
        </w:rPr>
        <w:t>MDST204</w:t>
      </w:r>
    </w:p>
    <w:p w14:paraId="58E2A6AD" w14:textId="68086800"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 xml:space="preserve">Basic Customs Procedures </w:t>
      </w:r>
      <w:r w:rsidR="00945E0A">
        <w:rPr>
          <w:rFonts w:ascii="Google Sans Text" w:eastAsia="Google Sans Text" w:hAnsi="Google Sans Text" w:cs="Google Sans Text"/>
          <w:b/>
        </w:rPr>
        <w:t>(3 0 3 ) (ECTS 7</w:t>
      </w:r>
      <w:r w:rsidR="00945E0A" w:rsidRPr="004671A8">
        <w:rPr>
          <w:rFonts w:ascii="Google Sans Text" w:eastAsia="Google Sans Text" w:hAnsi="Google Sans Text" w:cs="Google Sans Text"/>
          <w:b/>
        </w:rPr>
        <w:t>)</w:t>
      </w:r>
    </w:p>
    <w:p w14:paraId="0A2119EF" w14:textId="79D349C3"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 xml:space="preserve">During the course, the components of foreign trade and national and international trade regulations will be defined. The </w:t>
      </w:r>
      <w:proofErr w:type="gramStart"/>
      <w:r w:rsidR="00210D0F" w:rsidRPr="00210D0F">
        <w:rPr>
          <w:rFonts w:ascii="Google Sans Text" w:eastAsia="Google Sans Text" w:hAnsi="Google Sans Text" w:cs="Google Sans Text"/>
        </w:rPr>
        <w:t>global</w:t>
      </w:r>
      <w:proofErr w:type="gramEnd"/>
      <w:r w:rsidR="00210D0F" w:rsidRPr="00210D0F">
        <w:rPr>
          <w:rFonts w:ascii="Google Sans Text" w:eastAsia="Google Sans Text" w:hAnsi="Google Sans Text" w:cs="Google Sans Text"/>
        </w:rPr>
        <w:t xml:space="preserve"> customs clearance process will be discussed using laws, regulations, database research, instructional videos, readings, and case studies. In addition, students will analyze the impact of customs procedures and practices and the associated risks.</w:t>
      </w:r>
      <w:r w:rsidR="0037217C">
        <w:pict w14:anchorId="4A2492B4">
          <v:rect id="_x0000_i1031" style="width:0;height:1.5pt" o:hralign="center" o:hrstd="t" o:hr="t" fillcolor="#a0a0a0" stroked="f"/>
        </w:pict>
      </w:r>
    </w:p>
    <w:p w14:paraId="32ECAC8F" w14:textId="70E4C8F4"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C00017">
        <w:rPr>
          <w:rFonts w:ascii="Google Sans Text" w:eastAsia="Google Sans Text" w:hAnsi="Google Sans Text" w:cs="Google Sans Text"/>
          <w:b/>
        </w:rPr>
        <w:t>MISG218</w:t>
      </w:r>
    </w:p>
    <w:p w14:paraId="3CA4AF69" w14:textId="715C0341"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 xml:space="preserve">Occupational Health and Safety Principles </w:t>
      </w:r>
      <w:r w:rsidR="00945E0A" w:rsidRPr="004671A8">
        <w:rPr>
          <w:rFonts w:ascii="Google Sans Text" w:eastAsia="Google Sans Text" w:hAnsi="Google Sans Text" w:cs="Google Sans Text"/>
          <w:b/>
        </w:rPr>
        <w:t>(3 0 3 ) (ECTS 5)</w:t>
      </w:r>
    </w:p>
    <w:p w14:paraId="14EA113C" w14:textId="7E2C654D"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It covers the fundamental concepts of occupational health and safety, its historical development, national and international regulations, the causes of workplace accidents and occupational diseases, risk assessment methods, personal protective equipment, safe work practices, emergency management, and workplace health surveillance.</w:t>
      </w:r>
    </w:p>
    <w:p w14:paraId="72A3E636" w14:textId="77777777" w:rsidR="00945E0A"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781CD223">
          <v:rect id="_x0000_i1032" style="width:0;height:1.5pt" o:hralign="center" o:hrstd="t" o:hr="t" fillcolor="#a0a0a0" stroked="f"/>
        </w:pict>
      </w:r>
    </w:p>
    <w:p w14:paraId="14C3A765" w14:textId="1B0E25D6"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C00017">
        <w:rPr>
          <w:rFonts w:ascii="Google Sans Text" w:eastAsia="Google Sans Text" w:hAnsi="Google Sans Text" w:cs="Google Sans Text"/>
          <w:b/>
        </w:rPr>
        <w:t>MLOJ104</w:t>
      </w:r>
    </w:p>
    <w:p w14:paraId="30F9983F" w14:textId="494A0BFB"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 xml:space="preserve">Transportation and Fleet Management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 0 3 ) (ECTS 6</w:t>
      </w:r>
      <w:r w:rsidR="00945E0A" w:rsidRPr="004671A8">
        <w:rPr>
          <w:rFonts w:ascii="Google Sans Text" w:eastAsia="Google Sans Text" w:hAnsi="Google Sans Text" w:cs="Google Sans Text"/>
          <w:b/>
        </w:rPr>
        <w:t>)</w:t>
      </w:r>
    </w:p>
    <w:p w14:paraId="72527875" w14:textId="339387BE"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 xml:space="preserve">The fundamental principles of transportation and its role in logistics; technical and economic analysis of transportation modes (road, sea, air, rail); fleet structure and vehicle selection strategies; route planning and scheduling techniques; fleet maintenance and repair management and spare parts planning; calculation of transportation costs and pricing strategies; vehicle tracking systems (GPS) </w:t>
      </w:r>
      <w:r w:rsidR="00210D0F" w:rsidRPr="00210D0F">
        <w:rPr>
          <w:rFonts w:ascii="Google Sans Text" w:eastAsia="Google Sans Text" w:hAnsi="Google Sans Text" w:cs="Google Sans Text"/>
        </w:rPr>
        <w:lastRenderedPageBreak/>
        <w:t xml:space="preserve">and fleet management </w:t>
      </w:r>
      <w:proofErr w:type="gramStart"/>
      <w:r w:rsidR="00210D0F" w:rsidRPr="00210D0F">
        <w:rPr>
          <w:rFonts w:ascii="Google Sans Text" w:eastAsia="Google Sans Text" w:hAnsi="Google Sans Text" w:cs="Google Sans Text"/>
        </w:rPr>
        <w:t>software</w:t>
      </w:r>
      <w:proofErr w:type="gramEnd"/>
      <w:r w:rsidR="00210D0F" w:rsidRPr="00210D0F">
        <w:rPr>
          <w:rFonts w:ascii="Google Sans Text" w:eastAsia="Google Sans Text" w:hAnsi="Google Sans Text" w:cs="Google Sans Text"/>
        </w:rPr>
        <w:t>; driver management, occupational safety, and legal regulations; sustainable transportation and green logistics practices; fleet performance measurement and efficiency analyses are covered</w:t>
      </w:r>
    </w:p>
    <w:p w14:paraId="60E41CF5" w14:textId="6BCBDF73"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4B68540">
          <v:rect id="_x0000_i1033"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D746B6">
        <w:rPr>
          <w:rFonts w:ascii="Google Sans Text" w:eastAsia="Google Sans Text" w:hAnsi="Google Sans Text" w:cs="Google Sans Text"/>
          <w:b/>
        </w:rPr>
        <w:t>MLOJ212</w:t>
      </w:r>
    </w:p>
    <w:p w14:paraId="2A37D7F8" w14:textId="7E4BE7FC"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Supply Chain Management</w:t>
      </w:r>
      <w:r w:rsidR="00945E0A" w:rsidRPr="00D746B6">
        <w:rPr>
          <w:rFonts w:ascii="Google Sans Text" w:eastAsia="Google Sans Text" w:hAnsi="Google Sans Text" w:cs="Google Sans Text"/>
          <w:b/>
        </w:rPr>
        <w:t xml:space="preserve"> </w:t>
      </w:r>
      <w:r w:rsidR="00945E0A">
        <w:rPr>
          <w:rFonts w:ascii="Google Sans Text" w:eastAsia="Google Sans Text" w:hAnsi="Google Sans Text" w:cs="Google Sans Text"/>
          <w:b/>
        </w:rPr>
        <w:t>(3 0 3 ) (ECTS 6</w:t>
      </w:r>
      <w:r w:rsidR="00945E0A" w:rsidRPr="004671A8">
        <w:rPr>
          <w:rFonts w:ascii="Google Sans Text" w:eastAsia="Google Sans Text" w:hAnsi="Google Sans Text" w:cs="Google Sans Text"/>
          <w:b/>
        </w:rPr>
        <w:t>)</w:t>
      </w:r>
    </w:p>
    <w:p w14:paraId="3B650D53" w14:textId="5B34D14F"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 xml:space="preserve">The objective of this course is to teach students the fundamental properties of semiconductor devices (diodes, transistors, op-amps, etc.), to equip them with the methods for analyzing and designing analog circuits built with these devices, and to reinforce theoretical knowledge through laboratory exercises. </w:t>
      </w:r>
      <w:proofErr w:type="gramStart"/>
      <w:r w:rsidR="00210D0F" w:rsidRPr="00210D0F">
        <w:rPr>
          <w:rFonts w:ascii="Google Sans Text" w:eastAsia="Google Sans Text" w:hAnsi="Google Sans Text" w:cs="Google Sans Text"/>
        </w:rPr>
        <w:t>Topics covered include the fundamental properties of semiconductors, the operating principles and applications of diodes, special types of diodes and their structures, the structure and circuit applications of transistors (BJT, FET), amplifier circuits and their characteristics, feedback and oscillator circuits, and basic applications; theoretical knowledge is supported by laboratory exercises.</w:t>
      </w:r>
      <w:proofErr w:type="gramEnd"/>
    </w:p>
    <w:p w14:paraId="2EBD06E4" w14:textId="77777777" w:rsidR="00945E0A" w:rsidRDefault="0037217C" w:rsidP="00945E0A">
      <w:pPr>
        <w:pBdr>
          <w:top w:val="nil"/>
          <w:left w:val="nil"/>
          <w:bottom w:val="nil"/>
          <w:right w:val="nil"/>
          <w:between w:val="nil"/>
        </w:pBdr>
        <w:spacing w:line="275" w:lineRule="auto"/>
        <w:jc w:val="both"/>
        <w:rPr>
          <w:rFonts w:ascii="Google Sans Text" w:eastAsia="Google Sans Text" w:hAnsi="Google Sans Text" w:cs="Google Sans Text"/>
        </w:rPr>
      </w:pPr>
      <w:r>
        <w:pict w14:anchorId="69229787">
          <v:rect id="_x0000_i1034" style="width:0;height:1.5pt" o:hralign="center" o:hrstd="t" o:hr="t" fillcolor="#a0a0a0" stroked="f"/>
        </w:pict>
      </w:r>
    </w:p>
    <w:p w14:paraId="24BE1539" w14:textId="791DDAEE"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1C7498">
        <w:rPr>
          <w:rFonts w:ascii="Google Sans Text" w:eastAsia="Google Sans Text" w:hAnsi="Google Sans Text" w:cs="Google Sans Text"/>
          <w:b/>
        </w:rPr>
        <w:tab/>
        <w:t>MLOJ225</w:t>
      </w:r>
    </w:p>
    <w:p w14:paraId="2B40EE9F" w14:textId="3514586C"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 xml:space="preserve">Inventory and Warehouse Management </w:t>
      </w:r>
      <w:r w:rsidR="00945E0A">
        <w:rPr>
          <w:rFonts w:ascii="Google Sans Text" w:eastAsia="Google Sans Text" w:hAnsi="Google Sans Text" w:cs="Google Sans Text"/>
          <w:b/>
        </w:rPr>
        <w:t>(3 0 3 ) (ECTS 4</w:t>
      </w:r>
      <w:r w:rsidR="00945E0A" w:rsidRPr="004671A8">
        <w:rPr>
          <w:rFonts w:ascii="Google Sans Text" w:eastAsia="Google Sans Text" w:hAnsi="Google Sans Text" w:cs="Google Sans Text"/>
          <w:b/>
        </w:rPr>
        <w:t>)</w:t>
      </w:r>
    </w:p>
    <w:p w14:paraId="750F051A" w14:textId="683EFD2C"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proofErr w:type="gramStart"/>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Basic concepts of storage and inventory management; warehouse site selection and layout; warehouse operations (receiving, putaway, picking, and shipping); material handling systems and equipment; inventory types, functions, and inventory cost analysis; inventory control models (Economic Order Quantity—EOQ, Reorder Point); inventory classification techniques such as ABC and VED analysis; warehouse management systems (WMS) and automation technologies (RFID, barcode); warehouse performance measurement (KPI) and efficiency analysis; inventory counting methods and inventory accuracy are covered.</w:t>
      </w:r>
      <w:proofErr w:type="gramEnd"/>
    </w:p>
    <w:p w14:paraId="5C43B140" w14:textId="77777777" w:rsidR="00945E0A" w:rsidRDefault="00945E0A"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2BF3D95D" w14:textId="7DA8D51E"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F1C077B">
          <v:rect id="_x0000_i1035"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1C7498">
        <w:rPr>
          <w:rFonts w:ascii="Google Sans Text" w:eastAsia="Google Sans Text" w:hAnsi="Google Sans Text" w:cs="Google Sans Text"/>
          <w:b/>
        </w:rPr>
        <w:t>MMIY201</w:t>
      </w:r>
    </w:p>
    <w:p w14:paraId="44E69AF4" w14:textId="284427C4"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210D0F" w:rsidRPr="00210D0F">
        <w:rPr>
          <w:rFonts w:ascii="Google Sans Text" w:eastAsia="Google Sans Text" w:hAnsi="Google Sans Text" w:cs="Google Sans Text"/>
          <w:b/>
        </w:rPr>
        <w:t xml:space="preserve">Customer Relationship Management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 0 3 ) (ECTS 5</w:t>
      </w:r>
      <w:r w:rsidR="00945E0A" w:rsidRPr="004671A8">
        <w:rPr>
          <w:rFonts w:ascii="Google Sans Text" w:eastAsia="Google Sans Text" w:hAnsi="Google Sans Text" w:cs="Google Sans Text"/>
          <w:b/>
        </w:rPr>
        <w:t>)</w:t>
      </w:r>
    </w:p>
    <w:p w14:paraId="5DD35822" w14:textId="6F7B4CBA"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210D0F" w:rsidRPr="00210D0F">
        <w:rPr>
          <w:rFonts w:ascii="Google Sans Text" w:eastAsia="Google Sans Text" w:hAnsi="Google Sans Text" w:cs="Google Sans Text"/>
        </w:rPr>
        <w:t xml:space="preserve">This course examines the development and management of customer-centric strategies within the modern </w:t>
      </w:r>
      <w:proofErr w:type="gramStart"/>
      <w:r w:rsidR="00210D0F" w:rsidRPr="00210D0F">
        <w:rPr>
          <w:rFonts w:ascii="Google Sans Text" w:eastAsia="Google Sans Text" w:hAnsi="Google Sans Text" w:cs="Google Sans Text"/>
        </w:rPr>
        <w:t>marketing</w:t>
      </w:r>
      <w:proofErr w:type="gramEnd"/>
      <w:r w:rsidR="00210D0F" w:rsidRPr="00210D0F">
        <w:rPr>
          <w:rFonts w:ascii="Google Sans Text" w:eastAsia="Google Sans Text" w:hAnsi="Google Sans Text" w:cs="Google Sans Text"/>
        </w:rPr>
        <w:t xml:space="preserve"> paradigm from an academic perspective. The content encompasses the integration of core CRM components, such as customer loyalty, customer lifetime value (CLV), segmentation, and </w:t>
      </w:r>
      <w:proofErr w:type="gramStart"/>
      <w:r w:rsidR="00210D0F" w:rsidRPr="00210D0F">
        <w:rPr>
          <w:rFonts w:ascii="Google Sans Text" w:eastAsia="Google Sans Text" w:hAnsi="Google Sans Text" w:cs="Google Sans Text"/>
        </w:rPr>
        <w:t>data</w:t>
      </w:r>
      <w:proofErr w:type="gramEnd"/>
      <w:r w:rsidR="00210D0F" w:rsidRPr="00210D0F">
        <w:rPr>
          <w:rFonts w:ascii="Google Sans Text" w:eastAsia="Google Sans Text" w:hAnsi="Google Sans Text" w:cs="Google Sans Text"/>
        </w:rPr>
        <w:t xml:space="preserve"> mining, into corporate strategies. Within the framework of analytical and operational approaches, the impact of CRM technologies on customer experience, market share, and sustainable profitability is examined theoretically and practically.</w:t>
      </w:r>
    </w:p>
    <w:p w14:paraId="0FE8F3DC" w14:textId="77777777" w:rsidR="00945E0A" w:rsidRDefault="0037217C" w:rsidP="00945E0A">
      <w:pPr>
        <w:pBdr>
          <w:top w:val="nil"/>
          <w:left w:val="nil"/>
          <w:bottom w:val="nil"/>
          <w:right w:val="nil"/>
          <w:between w:val="nil"/>
        </w:pBdr>
        <w:spacing w:before="120" w:line="275" w:lineRule="auto"/>
        <w:jc w:val="both"/>
      </w:pPr>
      <w:r>
        <w:pict w14:anchorId="2157FA0A">
          <v:rect id="_x0000_i1036" style="width:0;height:1.5pt" o:hralign="center" o:bullet="t" o:hrstd="t" o:hr="t" fillcolor="#a0a0a0" stroked="f"/>
        </w:pict>
      </w:r>
    </w:p>
    <w:p w14:paraId="37AD4BA4" w14:textId="0FC01FDF" w:rsidR="00F14055" w:rsidRPr="00F14055" w:rsidRDefault="00F14055" w:rsidP="00F14055">
      <w:pPr>
        <w:pStyle w:val="ListeParagraf"/>
        <w:numPr>
          <w:ilvl w:val="0"/>
          <w:numId w:val="1"/>
        </w:numPr>
        <w:jc w:val="center"/>
        <w:rPr>
          <w:rFonts w:ascii="Times New Roman" w:hAnsi="Times New Roman" w:cs="Times New Roman"/>
          <w:b/>
          <w:sz w:val="24"/>
          <w:szCs w:val="24"/>
        </w:rPr>
      </w:pPr>
      <w:r w:rsidRPr="00F14055">
        <w:rPr>
          <w:rFonts w:ascii="Times New Roman" w:hAnsi="Times New Roman" w:cs="Times New Roman"/>
          <w:b/>
          <w:sz w:val="24"/>
          <w:szCs w:val="24"/>
        </w:rPr>
        <w:t>Semester</w:t>
      </w:r>
    </w:p>
    <w:p w14:paraId="09A4F63F" w14:textId="44DF22B4"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D60BBF">
        <w:rPr>
          <w:rFonts w:ascii="Google Sans Text" w:eastAsia="Google Sans Text" w:hAnsi="Google Sans Text" w:cs="Google Sans Text"/>
          <w:b/>
        </w:rPr>
        <w:t>ATA101</w:t>
      </w:r>
    </w:p>
    <w:p w14:paraId="188780DE" w14:textId="343133DB"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 xml:space="preserve">Principles of Atatürk and History of the Revolution I </w:t>
      </w:r>
      <w:r w:rsidR="00945E0A">
        <w:rPr>
          <w:rFonts w:ascii="Google Sans Text" w:eastAsia="Google Sans Text" w:hAnsi="Google Sans Text" w:cs="Google Sans Text"/>
          <w:b/>
        </w:rPr>
        <w:t>(2 0 2 ) (ECTS 2</w:t>
      </w:r>
      <w:r w:rsidR="00945E0A" w:rsidRPr="004671A8">
        <w:rPr>
          <w:rFonts w:ascii="Google Sans Text" w:eastAsia="Google Sans Text" w:hAnsi="Google Sans Text" w:cs="Google Sans Text"/>
          <w:b/>
        </w:rPr>
        <w:t>)</w:t>
      </w:r>
    </w:p>
    <w:p w14:paraId="21677E0C" w14:textId="2DDAB1C2"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 xml:space="preserve">This course examines the process leading to the foundation of the modern Republic of Turkey from an analytical perspective, starting from the modernization efforts in the late Ottoman Empire. The curriculum encompasses critical political events such as World War I, the National Struggle, the opening of the Grand National Assembly of Turkey, and the proclamation of the Republic. The philosophical foundations of Atatürk's principles and the role of the Turkish Revolution in social </w:t>
      </w:r>
      <w:r w:rsidR="005B2226" w:rsidRPr="005B2226">
        <w:rPr>
          <w:rFonts w:ascii="Google Sans Text" w:eastAsia="Google Sans Text" w:hAnsi="Google Sans Text" w:cs="Google Sans Text"/>
        </w:rPr>
        <w:lastRenderedPageBreak/>
        <w:t xml:space="preserve">transformation are studied from an academic perspective in light of historical documents and </w:t>
      </w:r>
      <w:proofErr w:type="gramStart"/>
      <w:r w:rsidR="005B2226" w:rsidRPr="005B2226">
        <w:rPr>
          <w:rFonts w:ascii="Google Sans Text" w:eastAsia="Google Sans Text" w:hAnsi="Google Sans Text" w:cs="Google Sans Text"/>
        </w:rPr>
        <w:t>global</w:t>
      </w:r>
      <w:proofErr w:type="gramEnd"/>
      <w:r w:rsidR="005B2226" w:rsidRPr="005B2226">
        <w:rPr>
          <w:rFonts w:ascii="Google Sans Text" w:eastAsia="Google Sans Text" w:hAnsi="Google Sans Text" w:cs="Google Sans Text"/>
        </w:rPr>
        <w:t xml:space="preserve"> geopolitical developments.</w:t>
      </w:r>
    </w:p>
    <w:p w14:paraId="1A5B4B15" w14:textId="10BA9022"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7200AF4">
          <v:rect id="_x0000_i1037"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MING151</w:t>
      </w:r>
    </w:p>
    <w:p w14:paraId="3B5C2B5D" w14:textId="7A072747"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Basic English I</w:t>
      </w:r>
      <w:r w:rsidR="00945E0A" w:rsidRPr="004671A8">
        <w:rPr>
          <w:rFonts w:ascii="Google Sans Text" w:eastAsia="Google Sans Text" w:hAnsi="Google Sans Text" w:cs="Google Sans Text"/>
          <w:b/>
        </w:rPr>
        <w:t xml:space="preserve"> (3 0 3) (ECTS 4)</w:t>
      </w:r>
    </w:p>
    <w:p w14:paraId="59F8543E" w14:textId="78871773"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This course encompasses language training aimed at developing students' fundamental language competencies within the framework of the Common European Framework of Reference for Languages (CEFR). The content focuses on basic grammatical structures, vocabulary development, and foundational reading, writing, listening, and speaking skills. Communication strategies necessary for students to express themselves at a basic level in academic and professional life are taught through a systematic pedagogical approach</w:t>
      </w:r>
      <w:proofErr w:type="gramStart"/>
      <w:r w:rsidR="005B2226" w:rsidRPr="005B2226">
        <w:rPr>
          <w:rFonts w:ascii="Google Sans Text" w:eastAsia="Google Sans Text" w:hAnsi="Google Sans Text" w:cs="Google Sans Text"/>
        </w:rPr>
        <w:t>.</w:t>
      </w:r>
      <w:r w:rsidR="00945E0A">
        <w:rPr>
          <w:rFonts w:ascii="Google Sans Text" w:eastAsia="Google Sans Text" w:hAnsi="Google Sans Text" w:cs="Google Sans Text"/>
        </w:rPr>
        <w:t>.</w:t>
      </w:r>
      <w:proofErr w:type="gramEnd"/>
    </w:p>
    <w:p w14:paraId="26C4B6FA" w14:textId="63E3C1EF"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3510AC2">
          <v:rect id="_x0000_i1038" style="width:0;height:1.5pt" o:hralign="center" o:hrstd="t" o:hr="t" fillcolor="#a0a0a0" stroked="f"/>
        </w:pict>
      </w:r>
      <w:r w:rsidR="00F14055">
        <w:rPr>
          <w:rFonts w:ascii="Google Sans Text" w:eastAsia="Google Sans Text" w:hAnsi="Google Sans Text" w:cs="Google Sans Text"/>
          <w:b/>
        </w:rPr>
        <w:t>Course Code:</w:t>
      </w:r>
      <w:r w:rsidR="00945E0A">
        <w:rPr>
          <w:rFonts w:ascii="Google Sans Text" w:eastAsia="Google Sans Text" w:hAnsi="Google Sans Text" w:cs="Google Sans Text"/>
          <w:b/>
        </w:rPr>
        <w:t xml:space="preserve"> </w:t>
      </w:r>
      <w:r w:rsidR="00945E0A" w:rsidRPr="00D60BBF">
        <w:rPr>
          <w:rFonts w:ascii="Google Sans Text" w:eastAsia="Google Sans Text" w:hAnsi="Google Sans Text" w:cs="Google Sans Text"/>
          <w:b/>
        </w:rPr>
        <w:t>MLOJ221</w:t>
      </w:r>
    </w:p>
    <w:p w14:paraId="63AC503D" w14:textId="6761E553"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Logistics Information Systems</w:t>
      </w:r>
      <w:r w:rsidR="00945E0A" w:rsidRPr="00D60BBF">
        <w:rPr>
          <w:rFonts w:ascii="Google Sans Text" w:eastAsia="Google Sans Text" w:hAnsi="Google Sans Text" w:cs="Google Sans Text"/>
          <w:b/>
        </w:rPr>
        <w:t xml:space="preserve"> </w:t>
      </w:r>
      <w:r w:rsidR="00945E0A">
        <w:rPr>
          <w:rFonts w:ascii="Google Sans Text" w:eastAsia="Google Sans Text" w:hAnsi="Google Sans Text" w:cs="Google Sans Text"/>
          <w:b/>
        </w:rPr>
        <w:t>(3 0 3) (ECTS 5</w:t>
      </w:r>
      <w:r w:rsidR="00945E0A" w:rsidRPr="004671A8">
        <w:rPr>
          <w:rFonts w:ascii="Google Sans Text" w:eastAsia="Google Sans Text" w:hAnsi="Google Sans Text" w:cs="Google Sans Text"/>
          <w:b/>
        </w:rPr>
        <w:t>)</w:t>
      </w:r>
    </w:p>
    <w:p w14:paraId="648F0F92" w14:textId="24531630"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 xml:space="preserve">Core components of logistics </w:t>
      </w:r>
      <w:proofErr w:type="gramStart"/>
      <w:r w:rsidR="005B2226" w:rsidRPr="005B2226">
        <w:rPr>
          <w:rFonts w:ascii="Google Sans Text" w:eastAsia="Google Sans Text" w:hAnsi="Google Sans Text" w:cs="Google Sans Text"/>
        </w:rPr>
        <w:t>software</w:t>
      </w:r>
      <w:proofErr w:type="gramEnd"/>
      <w:r w:rsidR="005B2226" w:rsidRPr="005B2226">
        <w:rPr>
          <w:rFonts w:ascii="Google Sans Text" w:eastAsia="Google Sans Text" w:hAnsi="Google Sans Text" w:cs="Google Sans Text"/>
        </w:rPr>
        <w:t>, database management, and data analysis techniques; order management, sales, procurement, and planning modules in ERP (Enterprise Resource Planning) systems; methods for cargo classification, consolidation, distribution, and route optimization (VRS) in logistics operations; vehicle freight cost calculations and periodic (weekly, monthly, annual) performance reporting techniques; communication and data collection technologies (EDI, XML, GPS, RFID, Voice and Light-Based Data Collection); specialized logistics software (WMS, TMS, SCM, APS) and their functions; e-business, e-logistics, and supply chain integration; and practical scenario solutions and case studies using ERP systems.</w:t>
      </w:r>
    </w:p>
    <w:p w14:paraId="5F5544F4" w14:textId="4C647C9F"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7167F54">
          <v:rect id="_x0000_i1039"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MTRD101</w:t>
      </w:r>
    </w:p>
    <w:p w14:paraId="65433A93" w14:textId="1CCDFA46"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 xml:space="preserve">Turkish Language I </w:t>
      </w:r>
      <w:r w:rsidR="00945E0A" w:rsidRPr="004671A8">
        <w:rPr>
          <w:rFonts w:ascii="Google Sans Text" w:eastAsia="Google Sans Text" w:hAnsi="Google Sans Text" w:cs="Google Sans Text"/>
          <w:b/>
        </w:rPr>
        <w:t>(2 0 2) (ECTS 2)</w:t>
      </w:r>
    </w:p>
    <w:p w14:paraId="5F2B15DB" w14:textId="603C5887"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This course examines the functioning of language as a system, the structural characteristics of the Turkish language, and its historical development stages at an academic level. The content covers types of written and oral expression, composition rules, orthography and punctuation discipline, and academic writing. Focusing on the correct and effective use of language, the course aims to develop students' critical thinking and expression abilities through a scientific methodology.</w:t>
      </w:r>
    </w:p>
    <w:p w14:paraId="12F26773" w14:textId="77777777" w:rsidR="00945E0A" w:rsidRDefault="0037217C" w:rsidP="00945E0A">
      <w:pPr>
        <w:pBdr>
          <w:top w:val="nil"/>
          <w:left w:val="nil"/>
          <w:bottom w:val="nil"/>
          <w:right w:val="nil"/>
          <w:between w:val="nil"/>
        </w:pBdr>
        <w:spacing w:before="120" w:line="275" w:lineRule="auto"/>
        <w:jc w:val="both"/>
      </w:pPr>
      <w:r>
        <w:pict w14:anchorId="451FA4F6">
          <v:rect id="_x0000_i1040" style="width:0;height:1.5pt" o:hralign="center" o:hrstd="t" o:hr="t" fillcolor="#a0a0a0" stroked="f"/>
        </w:pict>
      </w:r>
    </w:p>
    <w:p w14:paraId="4A7B3D37" w14:textId="6B725482" w:rsidR="00F14055" w:rsidRPr="00F14055" w:rsidRDefault="00F14055" w:rsidP="00F14055">
      <w:pPr>
        <w:pStyle w:val="ListeParagraf"/>
        <w:numPr>
          <w:ilvl w:val="0"/>
          <w:numId w:val="1"/>
        </w:numPr>
        <w:jc w:val="center"/>
        <w:rPr>
          <w:rFonts w:ascii="Times New Roman" w:hAnsi="Times New Roman" w:cs="Times New Roman"/>
          <w:b/>
          <w:sz w:val="24"/>
          <w:szCs w:val="24"/>
        </w:rPr>
      </w:pPr>
      <w:r w:rsidRPr="00F14055">
        <w:rPr>
          <w:rFonts w:ascii="Times New Roman" w:hAnsi="Times New Roman" w:cs="Times New Roman"/>
          <w:b/>
          <w:sz w:val="24"/>
          <w:szCs w:val="24"/>
        </w:rPr>
        <w:t>Semester</w:t>
      </w:r>
    </w:p>
    <w:p w14:paraId="17DF297E" w14:textId="176AFC8F"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ATA102</w:t>
      </w:r>
    </w:p>
    <w:p w14:paraId="674782F0" w14:textId="2A2C0122"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Principles of Atatürk and History of the Revolution</w:t>
      </w:r>
      <w:r w:rsidR="00945E0A" w:rsidRPr="004671A8">
        <w:rPr>
          <w:rFonts w:ascii="Google Sans Text" w:eastAsia="Google Sans Text" w:hAnsi="Google Sans Text" w:cs="Google Sans Text"/>
          <w:b/>
        </w:rPr>
        <w:t xml:space="preserve"> II (2 0 2) (ECTS 2)</w:t>
      </w:r>
    </w:p>
    <w:p w14:paraId="3D772BEC" w14:textId="4AD4FC27"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 xml:space="preserve">This course examines the process leading to the foundation of the modern Republic of Turkey from an analytical perspective, starting from the modernization efforts in the late Ottoman Empire. The curriculum encompasses critical political events such as World War I, the National Struggle, the opening of the Grand National Assembly of Turkey, and the proclamation of the Republic. The philosophical foundations of Atatürk's principles and the role of the Turkish Revolution in social transformation are studied from an academic perspective in light of historical documents and </w:t>
      </w:r>
      <w:proofErr w:type="gramStart"/>
      <w:r w:rsidR="005B2226" w:rsidRPr="005B2226">
        <w:rPr>
          <w:rFonts w:ascii="Google Sans Text" w:eastAsia="Google Sans Text" w:hAnsi="Google Sans Text" w:cs="Google Sans Text"/>
        </w:rPr>
        <w:t>global</w:t>
      </w:r>
      <w:proofErr w:type="gramEnd"/>
      <w:r w:rsidR="005B2226" w:rsidRPr="005B2226">
        <w:rPr>
          <w:rFonts w:ascii="Google Sans Text" w:eastAsia="Google Sans Text" w:hAnsi="Google Sans Text" w:cs="Google Sans Text"/>
        </w:rPr>
        <w:t xml:space="preserve"> geopolitical developments.</w:t>
      </w:r>
    </w:p>
    <w:p w14:paraId="1FDCC471" w14:textId="6DE77890"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A085D56">
          <v:rect id="_x0000_i1041" style="width:0;height:1.5pt" o:hralign="center" o:hrstd="t" o:hr="t" fillcolor="#a0a0a0" stroked="f"/>
        </w:pict>
      </w:r>
      <w:r w:rsidR="00F14055">
        <w:rPr>
          <w:rFonts w:ascii="Google Sans Text" w:eastAsia="Google Sans Text" w:hAnsi="Google Sans Text" w:cs="Google Sans Text"/>
          <w:b/>
        </w:rPr>
        <w:lastRenderedPageBreak/>
        <w:t>Course Code:</w:t>
      </w:r>
      <w:r w:rsidR="00945E0A" w:rsidRPr="004671A8">
        <w:rPr>
          <w:rFonts w:ascii="Google Sans Text" w:eastAsia="Google Sans Text" w:hAnsi="Google Sans Text" w:cs="Google Sans Text"/>
          <w:b/>
        </w:rPr>
        <w:t xml:space="preserve"> MING152</w:t>
      </w:r>
    </w:p>
    <w:p w14:paraId="7368F65E" w14:textId="3A62D2E8"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Turkish Language</w:t>
      </w:r>
      <w:r w:rsidR="00945E0A" w:rsidRPr="004671A8">
        <w:rPr>
          <w:rFonts w:ascii="Google Sans Text" w:eastAsia="Google Sans Text" w:hAnsi="Google Sans Text" w:cs="Google Sans Text"/>
          <w:b/>
        </w:rPr>
        <w:t xml:space="preserve"> II (3 0 3) (ECTS 4)</w:t>
      </w:r>
    </w:p>
    <w:p w14:paraId="1CC073C1" w14:textId="14161D38"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This course examines the functioning of language as a system, the structural characteristics of the Turkish language, and its historical development stages at an academic level. The content covers types of written and oral expression, composition rules, orthography and punctuation discipline, and academic writing. Focusing on the correct and effective use of language, the course aims to develop students' critical thinking and expression abilities through a scientific methodology.</w:t>
      </w:r>
    </w:p>
    <w:p w14:paraId="1E25737B" w14:textId="4F0ED4EC"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5DF1A2A1">
          <v:rect id="_x0000_i1042"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D60BBF">
        <w:rPr>
          <w:rFonts w:ascii="Google Sans Text" w:eastAsia="Google Sans Text" w:hAnsi="Google Sans Text" w:cs="Google Sans Text"/>
          <w:b/>
        </w:rPr>
        <w:t>MLOJ222</w:t>
      </w:r>
    </w:p>
    <w:p w14:paraId="1DCBEA49" w14:textId="0B35291A"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Logistics Graduation Project</w:t>
      </w:r>
      <w:r w:rsidR="00945E0A" w:rsidRPr="00D60BBF">
        <w:rPr>
          <w:rFonts w:ascii="Google Sans Text" w:eastAsia="Google Sans Text" w:hAnsi="Google Sans Text" w:cs="Google Sans Text"/>
          <w:b/>
        </w:rPr>
        <w:t xml:space="preserve">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3 0 3</w:t>
      </w:r>
      <w:r w:rsidR="00945E0A" w:rsidRPr="004671A8">
        <w:rPr>
          <w:rFonts w:ascii="Google Sans Text" w:eastAsia="Google Sans Text" w:hAnsi="Google Sans Text" w:cs="Google Sans Text"/>
          <w:b/>
        </w:rPr>
        <w:t>) (ECTS 7)</w:t>
      </w:r>
    </w:p>
    <w:p w14:paraId="32E7B9A1" w14:textId="640AB3EB"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 xml:space="preserve">Identifying and defining the research topic in the field of logistics and supply chain management; reviewing the relevant literature and compiling a bibliography; selecting and applying scientific research methods (qualitative, quantitative, or mixed-methods); </w:t>
      </w:r>
      <w:proofErr w:type="gramStart"/>
      <w:r w:rsidR="005B2226" w:rsidRPr="005B2226">
        <w:rPr>
          <w:rFonts w:ascii="Google Sans Text" w:eastAsia="Google Sans Text" w:hAnsi="Google Sans Text" w:cs="Google Sans Text"/>
        </w:rPr>
        <w:t>data</w:t>
      </w:r>
      <w:proofErr w:type="gramEnd"/>
      <w:r w:rsidR="005B2226" w:rsidRPr="005B2226">
        <w:rPr>
          <w:rFonts w:ascii="Google Sans Text" w:eastAsia="Google Sans Text" w:hAnsi="Google Sans Text" w:cs="Google Sans Text"/>
        </w:rPr>
        <w:t xml:space="preserve"> collection, analysis, and interpretation of findings; preparation of a project report in accordance with scientific writing guidelines and ethical principles; and the defense of the project using visual and oral presentation techniques.</w:t>
      </w:r>
    </w:p>
    <w:p w14:paraId="7EC9176C" w14:textId="77777777" w:rsidR="00945E0A" w:rsidRPr="005C4442" w:rsidRDefault="0037217C" w:rsidP="00945E0A">
      <w:pPr>
        <w:pBdr>
          <w:top w:val="nil"/>
          <w:left w:val="nil"/>
          <w:bottom w:val="nil"/>
          <w:right w:val="nil"/>
          <w:between w:val="nil"/>
        </w:pBdr>
        <w:spacing w:before="120" w:line="275" w:lineRule="auto"/>
        <w:jc w:val="both"/>
      </w:pPr>
      <w:r>
        <w:pict w14:anchorId="19F8D408">
          <v:rect id="_x0000_i1043" style="width:0;height:1.5pt" o:hralign="center" o:bullet="t" o:hrstd="t" o:hr="t" fillcolor="#a0a0a0" stroked="f"/>
        </w:pict>
      </w:r>
    </w:p>
    <w:p w14:paraId="03948472" w14:textId="57FE8549"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MTRD102</w:t>
      </w:r>
    </w:p>
    <w:p w14:paraId="73A9C6C7" w14:textId="24E0BDD1"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5B2226" w:rsidRPr="005B2226">
        <w:rPr>
          <w:rFonts w:ascii="Google Sans Text" w:eastAsia="Google Sans Text" w:hAnsi="Google Sans Text" w:cs="Google Sans Text"/>
          <w:b/>
        </w:rPr>
        <w:t xml:space="preserve">Turkish Language </w:t>
      </w:r>
      <w:r w:rsidR="00945E0A" w:rsidRPr="004671A8">
        <w:rPr>
          <w:rFonts w:ascii="Google Sans Text" w:eastAsia="Google Sans Text" w:hAnsi="Google Sans Text" w:cs="Google Sans Text"/>
          <w:b/>
        </w:rPr>
        <w:t>II (2 0 2) (ECTS 2)</w:t>
      </w:r>
    </w:p>
    <w:p w14:paraId="533BB76E" w14:textId="6E201FAE"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5B2226" w:rsidRPr="005B2226">
        <w:rPr>
          <w:rFonts w:ascii="Google Sans Text" w:eastAsia="Google Sans Text" w:hAnsi="Google Sans Text" w:cs="Google Sans Text"/>
        </w:rPr>
        <w:t>This course examines the functioning of language as a system, the structural characteristics of the Turkish language, and its historical development stages at an academic level. The content covers types of written and oral expression, composition rules, orthography and punctuation discipline, and academic writing. Focusing on the correct and effective use of language, the course aims to develop students' critical thinking and expression abilities through a scientific methodology.</w:t>
      </w:r>
    </w:p>
    <w:p w14:paraId="34F8C99C" w14:textId="77777777" w:rsidR="00945E0A" w:rsidRDefault="0037217C" w:rsidP="00945E0A">
      <w:pPr>
        <w:pBdr>
          <w:top w:val="nil"/>
          <w:left w:val="nil"/>
          <w:bottom w:val="nil"/>
          <w:right w:val="nil"/>
          <w:between w:val="nil"/>
        </w:pBdr>
        <w:spacing w:before="120" w:line="275" w:lineRule="auto"/>
        <w:jc w:val="both"/>
      </w:pPr>
      <w:r>
        <w:pict w14:anchorId="79EAECB4">
          <v:rect id="_x0000_i1044" style="width:0;height:1.5pt" o:hralign="center" o:bullet="t" o:hrstd="t" o:hr="t" fillcolor="#a0a0a0" stroked="f"/>
        </w:pict>
      </w:r>
    </w:p>
    <w:p w14:paraId="0EE32155" w14:textId="21C9AA1A" w:rsidR="00945E0A" w:rsidRPr="00117EB0" w:rsidRDefault="00F14055" w:rsidP="00117EB0">
      <w:pPr>
        <w:pStyle w:val="ListeParagraf"/>
        <w:numPr>
          <w:ilvl w:val="0"/>
          <w:numId w:val="1"/>
        </w:numPr>
        <w:pBdr>
          <w:top w:val="nil"/>
          <w:left w:val="nil"/>
          <w:bottom w:val="nil"/>
          <w:right w:val="nil"/>
          <w:between w:val="nil"/>
        </w:pBdr>
        <w:spacing w:before="120" w:line="275" w:lineRule="auto"/>
        <w:jc w:val="center"/>
        <w:rPr>
          <w:rFonts w:ascii="Google Sans Text" w:eastAsia="Google Sans Text" w:hAnsi="Google Sans Text" w:cs="Google Sans Text"/>
          <w:b/>
        </w:rPr>
      </w:pPr>
      <w:r w:rsidRPr="00117EB0">
        <w:rPr>
          <w:rFonts w:ascii="Times New Roman" w:hAnsi="Times New Roman" w:cs="Times New Roman"/>
          <w:b/>
          <w:sz w:val="24"/>
          <w:szCs w:val="24"/>
        </w:rPr>
        <w:t>Elective Courses</w:t>
      </w:r>
    </w:p>
    <w:p w14:paraId="3A826424" w14:textId="35498404" w:rsidR="00945E0A" w:rsidRPr="00DB66F5"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DB66F5">
        <w:rPr>
          <w:rFonts w:ascii="Google Sans Text" w:eastAsia="Google Sans Text" w:hAnsi="Google Sans Text" w:cs="Google Sans Text"/>
          <w:b/>
        </w:rPr>
        <w:t xml:space="preserve"> MLOJ240</w:t>
      </w:r>
    </w:p>
    <w:p w14:paraId="37487DA3" w14:textId="4F29E3D6"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DB66F5">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 xml:space="preserve">Workplace </w:t>
      </w:r>
      <w:proofErr w:type="gramStart"/>
      <w:r w:rsidR="00632097" w:rsidRPr="00632097">
        <w:rPr>
          <w:rFonts w:ascii="Google Sans Text" w:eastAsia="Google Sans Text" w:hAnsi="Google Sans Text" w:cs="Google Sans Text"/>
          <w:b/>
        </w:rPr>
        <w:t xml:space="preserve">Practice </w:t>
      </w:r>
      <w:r w:rsidR="00945E0A" w:rsidRPr="00DB66F5">
        <w:rPr>
          <w:rFonts w:ascii="Google Sans Text" w:eastAsia="Google Sans Text" w:hAnsi="Google Sans Text" w:cs="Google Sans Text"/>
          <w:b/>
        </w:rPr>
        <w:t xml:space="preserve"> I</w:t>
      </w:r>
      <w:proofErr w:type="gramEnd"/>
      <w:r w:rsidR="00945E0A" w:rsidRPr="00DB66F5">
        <w:rPr>
          <w:rFonts w:ascii="Google Sans Text" w:eastAsia="Google Sans Text" w:hAnsi="Google Sans Text" w:cs="Google Sans Text"/>
          <w:b/>
        </w:rPr>
        <w:t xml:space="preserve"> (0 6 3) (ECTS 5)</w:t>
      </w:r>
    </w:p>
    <w:p w14:paraId="7308B7C5" w14:textId="1A50E75F"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sidRPr="00DB66F5">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A 40-day field internship at companies operating in the logistics sector, involving the observation of supply chain processes, warehouse and inventory management operations, the planning of transportation operations, the tracking of customs and foreign trade documentation, participation in corporate operations, and the reporting of implementation processes.</w:t>
      </w:r>
    </w:p>
    <w:p w14:paraId="307EED70" w14:textId="77777777" w:rsidR="00945E0A" w:rsidRDefault="0037217C" w:rsidP="00945E0A">
      <w:pPr>
        <w:pBdr>
          <w:top w:val="nil"/>
          <w:left w:val="nil"/>
          <w:bottom w:val="nil"/>
          <w:right w:val="nil"/>
          <w:between w:val="nil"/>
        </w:pBdr>
        <w:spacing w:before="120" w:line="275" w:lineRule="auto"/>
        <w:jc w:val="both"/>
      </w:pPr>
      <w:r>
        <w:pict w14:anchorId="44879F44">
          <v:rect id="_x0000_i1045" style="width:0;height:1.5pt" o:hralign="center" o:bullet="t" o:hrstd="t" o:hr="t" fillcolor="#a0a0a0" stroked="f"/>
        </w:pict>
      </w:r>
    </w:p>
    <w:p w14:paraId="1067B8AF" w14:textId="06E05DEE" w:rsidR="00945E0A" w:rsidRPr="00DB66F5"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DB66F5">
        <w:rPr>
          <w:rFonts w:ascii="Google Sans Text" w:eastAsia="Google Sans Text" w:hAnsi="Google Sans Text" w:cs="Google Sans Text"/>
          <w:b/>
        </w:rPr>
        <w:t xml:space="preserve"> </w:t>
      </w:r>
      <w:r w:rsidR="00945E0A">
        <w:rPr>
          <w:rFonts w:ascii="Google Sans Text" w:eastAsia="Google Sans Text" w:hAnsi="Google Sans Text" w:cs="Google Sans Text"/>
          <w:b/>
        </w:rPr>
        <w:t>MLOJ241</w:t>
      </w:r>
    </w:p>
    <w:p w14:paraId="7624C0A0" w14:textId="56047447"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DB66F5">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 xml:space="preserve">Workplace </w:t>
      </w:r>
      <w:proofErr w:type="gramStart"/>
      <w:r w:rsidR="00632097" w:rsidRPr="00632097">
        <w:rPr>
          <w:rFonts w:ascii="Google Sans Text" w:eastAsia="Google Sans Text" w:hAnsi="Google Sans Text" w:cs="Google Sans Text"/>
          <w:b/>
        </w:rPr>
        <w:t xml:space="preserve">Practice </w:t>
      </w:r>
      <w:r w:rsidR="00945E0A" w:rsidRPr="00DB66F5">
        <w:rPr>
          <w:rFonts w:ascii="Google Sans Text" w:eastAsia="Google Sans Text" w:hAnsi="Google Sans Text" w:cs="Google Sans Text"/>
          <w:b/>
        </w:rPr>
        <w:t xml:space="preserve"> I</w:t>
      </w:r>
      <w:r w:rsidR="00945E0A">
        <w:rPr>
          <w:rFonts w:ascii="Google Sans Text" w:eastAsia="Google Sans Text" w:hAnsi="Google Sans Text" w:cs="Google Sans Text"/>
          <w:b/>
        </w:rPr>
        <w:t>I</w:t>
      </w:r>
      <w:proofErr w:type="gramEnd"/>
      <w:r w:rsidR="00945E0A" w:rsidRPr="00DB66F5">
        <w:rPr>
          <w:rFonts w:ascii="Google Sans Text" w:eastAsia="Google Sans Text" w:hAnsi="Google Sans Text" w:cs="Google Sans Text"/>
          <w:b/>
        </w:rPr>
        <w:t xml:space="preserve"> (0 6 3) (ECTS 5)</w:t>
      </w:r>
    </w:p>
    <w:p w14:paraId="7AFEBD05" w14:textId="61E278C7"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sidRPr="00DB66F5">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A 40-day field internship at companies operating in the logistics sector, involving the observation of supply chain processes, warehouse and inventory management operations, the planning of transportation operations, the tracking of customs and foreign trade documentation, participation in corporate operations, and the reporting of implementation processes.</w:t>
      </w:r>
    </w:p>
    <w:p w14:paraId="19A6759C" w14:textId="77777777" w:rsidR="00945E0A" w:rsidRDefault="0037217C" w:rsidP="00945E0A">
      <w:pPr>
        <w:pBdr>
          <w:top w:val="nil"/>
          <w:left w:val="nil"/>
          <w:bottom w:val="nil"/>
          <w:right w:val="nil"/>
          <w:between w:val="nil"/>
        </w:pBdr>
        <w:spacing w:before="120" w:line="275" w:lineRule="auto"/>
        <w:jc w:val="both"/>
      </w:pPr>
      <w:r>
        <w:pict w14:anchorId="21F5C082">
          <v:rect id="_x0000_i1046" style="width:0;height:1.5pt" o:hralign="center" o:bullet="t" o:hrstd="t" o:hr="t" fillcolor="#a0a0a0" stroked="f"/>
        </w:pict>
      </w:r>
    </w:p>
    <w:p w14:paraId="21FAA0D7" w14:textId="193721C8" w:rsidR="00945E0A" w:rsidRPr="00DB66F5"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DB66F5">
        <w:rPr>
          <w:rFonts w:ascii="Google Sans Text" w:eastAsia="Google Sans Text" w:hAnsi="Google Sans Text" w:cs="Google Sans Text"/>
          <w:b/>
        </w:rPr>
        <w:t xml:space="preserve"> </w:t>
      </w:r>
      <w:r w:rsidR="00945E0A">
        <w:rPr>
          <w:rFonts w:ascii="Google Sans Text" w:eastAsia="Google Sans Text" w:hAnsi="Google Sans Text" w:cs="Google Sans Text"/>
          <w:b/>
        </w:rPr>
        <w:t>MLOJ242</w:t>
      </w:r>
    </w:p>
    <w:p w14:paraId="26F9104E" w14:textId="295F6F11"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lastRenderedPageBreak/>
        <w:t>Course Name:</w:t>
      </w:r>
      <w:r w:rsidR="00945E0A" w:rsidRPr="00DB66F5">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 xml:space="preserve">Workplace </w:t>
      </w:r>
      <w:proofErr w:type="gramStart"/>
      <w:r w:rsidR="00632097" w:rsidRPr="00632097">
        <w:rPr>
          <w:rFonts w:ascii="Google Sans Text" w:eastAsia="Google Sans Text" w:hAnsi="Google Sans Text" w:cs="Google Sans Text"/>
          <w:b/>
        </w:rPr>
        <w:t xml:space="preserve">Practice </w:t>
      </w:r>
      <w:r w:rsidR="00945E0A" w:rsidRPr="00DB66F5">
        <w:rPr>
          <w:rFonts w:ascii="Google Sans Text" w:eastAsia="Google Sans Text" w:hAnsi="Google Sans Text" w:cs="Google Sans Text"/>
          <w:b/>
        </w:rPr>
        <w:t xml:space="preserve"> I</w:t>
      </w:r>
      <w:r w:rsidR="00945E0A">
        <w:rPr>
          <w:rFonts w:ascii="Google Sans Text" w:eastAsia="Google Sans Text" w:hAnsi="Google Sans Text" w:cs="Google Sans Text"/>
          <w:b/>
        </w:rPr>
        <w:t>II</w:t>
      </w:r>
      <w:proofErr w:type="gramEnd"/>
      <w:r w:rsidR="00945E0A" w:rsidRPr="00DB66F5">
        <w:rPr>
          <w:rFonts w:ascii="Google Sans Text" w:eastAsia="Google Sans Text" w:hAnsi="Google Sans Text" w:cs="Google Sans Text"/>
          <w:b/>
        </w:rPr>
        <w:t xml:space="preserve"> (0 6 3) (ECTS 5)</w:t>
      </w:r>
    </w:p>
    <w:p w14:paraId="3BF33CA7" w14:textId="46258C33" w:rsidR="00945E0A" w:rsidRPr="00DB66F5"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sidRPr="00DB66F5">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A 40-day field internship at companies operating in the logistics sector, involving the observation of supply chain processes, warehouse and inventory management operations, the planning of transportation operations, the tracking of customs and foreign trade documentation, participation in corporate operations, and the reporting of implementation processes.</w:t>
      </w:r>
    </w:p>
    <w:p w14:paraId="7D6AB4F8" w14:textId="77777777" w:rsidR="00945E0A"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BE6F5AB">
          <v:rect id="_x0000_i1047" style="width:0;height:1.5pt" o:hralign="center" o:hrstd="t" o:hr="t" fillcolor="#a0a0a0" stroked="f"/>
        </w:pict>
      </w:r>
    </w:p>
    <w:p w14:paraId="01AD9A4A" w14:textId="70808F56" w:rsidR="00945E0A" w:rsidRPr="004671A8" w:rsidRDefault="00F14055"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E27FAA">
        <w:rPr>
          <w:rFonts w:ascii="Google Sans Text" w:eastAsia="Google Sans Text" w:hAnsi="Google Sans Text" w:cs="Google Sans Text"/>
          <w:b/>
        </w:rPr>
        <w:t>MLOJ111</w:t>
      </w:r>
    </w:p>
    <w:p w14:paraId="7C04B6A9" w14:textId="2E412B0F"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City Logistics</w:t>
      </w:r>
      <w:r w:rsidR="00945E0A" w:rsidRPr="00E27FAA">
        <w:rPr>
          <w:rFonts w:ascii="Google Sans Text" w:eastAsia="Google Sans Text" w:hAnsi="Google Sans Text" w:cs="Google Sans Text"/>
          <w:b/>
        </w:rPr>
        <w:t xml:space="preserve"> </w:t>
      </w:r>
      <w:r w:rsidR="00945E0A">
        <w:rPr>
          <w:rFonts w:ascii="Google Sans Text" w:eastAsia="Google Sans Text" w:hAnsi="Google Sans Text" w:cs="Google Sans Text"/>
          <w:b/>
        </w:rPr>
        <w:t>(3 0 3) (ECTS 7</w:t>
      </w:r>
      <w:r w:rsidR="00945E0A" w:rsidRPr="004671A8">
        <w:rPr>
          <w:rFonts w:ascii="Google Sans Text" w:eastAsia="Google Sans Text" w:hAnsi="Google Sans Text" w:cs="Google Sans Text"/>
          <w:b/>
        </w:rPr>
        <w:t>)</w:t>
      </w:r>
    </w:p>
    <w:p w14:paraId="5BE070EC" w14:textId="18D0FB9B"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This course focuses on the optimization, environmental impact, and sustainability of logistics activities in urban areas. The curriculum includes urban freight transport models, traffic management, positioning of distribution centers, and urban delivery constraints. Smart city solutions and eco-friendly logistics strategies are examined from an academic perspective within the framework of the balance between urban quality of life and economic efficiency.</w:t>
      </w:r>
    </w:p>
    <w:p w14:paraId="0E0E5228" w14:textId="1F6A9A98" w:rsidR="00945E0A" w:rsidRDefault="00945E0A"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56729016" w14:textId="38D7BAE3"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66B950A">
          <v:rect id="_x0000_i1048"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E27FAA">
        <w:rPr>
          <w:rFonts w:ascii="Google Sans Text" w:eastAsia="Google Sans Text" w:hAnsi="Google Sans Text" w:cs="Google Sans Text"/>
          <w:b/>
        </w:rPr>
        <w:t>MLOJ205</w:t>
      </w:r>
    </w:p>
    <w:p w14:paraId="040E87BE" w14:textId="3CFF98C4"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Procurement Techniques and Contract Management</w:t>
      </w:r>
      <w:r w:rsidR="00945E0A" w:rsidRPr="00E27FAA">
        <w:rPr>
          <w:rFonts w:ascii="Google Sans Text" w:eastAsia="Google Sans Text" w:hAnsi="Google Sans Text" w:cs="Google Sans Text"/>
          <w:b/>
        </w:rPr>
        <w:t xml:space="preserve">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3</w:t>
      </w:r>
      <w:r w:rsidR="00945E0A" w:rsidRPr="004671A8">
        <w:rPr>
          <w:rFonts w:ascii="Google Sans Text" w:eastAsia="Google Sans Text" w:hAnsi="Google Sans Text" w:cs="Google Sans Text"/>
          <w:b/>
        </w:rPr>
        <w:t xml:space="preserve"> 0 3) (ECTS 5)</w:t>
      </w:r>
    </w:p>
    <w:p w14:paraId="3C7A3F24" w14:textId="4BEB0AE8"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This course comprehensively addresses strategic procurement processes in modern enterprises and the contract management that forms the legal infrastructure of these processes. The content includes supplier selection and evaluation, total cost of ownership, negotiation techniques, and the procurement cycle. Contract preparation, risk management, and performance monitoring processes are analyzed with an academic tone within the context of supply chain integrity and operational sustainability.</w:t>
      </w:r>
    </w:p>
    <w:p w14:paraId="38D52DFB" w14:textId="1D0543A8"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841541C">
          <v:rect id="_x0000_i1049"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E27FAA">
        <w:rPr>
          <w:rFonts w:ascii="Google Sans Text" w:eastAsia="Google Sans Text" w:hAnsi="Google Sans Text" w:cs="Google Sans Text"/>
          <w:b/>
        </w:rPr>
        <w:t>MLOJ216</w:t>
      </w:r>
    </w:p>
    <w:p w14:paraId="6551D138" w14:textId="7014A3C6"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Strategic Management in Logistics</w:t>
      </w:r>
      <w:r w:rsidR="00945E0A" w:rsidRPr="00E27FAA">
        <w:rPr>
          <w:rFonts w:ascii="Google Sans Text" w:eastAsia="Google Sans Text" w:hAnsi="Google Sans Text" w:cs="Google Sans Text"/>
          <w:b/>
        </w:rPr>
        <w:t xml:space="preserve"> </w:t>
      </w:r>
      <w:r w:rsidR="00945E0A">
        <w:rPr>
          <w:rFonts w:ascii="Google Sans Text" w:eastAsia="Google Sans Text" w:hAnsi="Google Sans Text" w:cs="Google Sans Text"/>
          <w:b/>
        </w:rPr>
        <w:t>(3 0 3) (ECTS 6</w:t>
      </w:r>
      <w:r w:rsidR="00945E0A" w:rsidRPr="004671A8">
        <w:rPr>
          <w:rFonts w:ascii="Google Sans Text" w:eastAsia="Google Sans Text" w:hAnsi="Google Sans Text" w:cs="Google Sans Text"/>
          <w:b/>
        </w:rPr>
        <w:t>)</w:t>
      </w:r>
    </w:p>
    <w:p w14:paraId="0ED445C9" w14:textId="63F07272"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This course examines the long-term planning processes of logistics and supply chain operations within the framework of corporate vision and mission. The curriculum covers SWOT analysis, PESTEL factors, competitive strategies, and logistics network design. The use of logistics competencies as a strategic tool for enterprises to gain sustainable competitive advantage in dynamic market conditions is addressed from an analytical perspective.</w:t>
      </w:r>
    </w:p>
    <w:p w14:paraId="0085EDD7" w14:textId="401A23A2" w:rsidR="00945E0A" w:rsidRPr="004671A8" w:rsidRDefault="0037217C" w:rsidP="00945E0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D4487D8">
          <v:rect id="_x0000_i1050" style="width:0;height:1.5pt" o:hralign="center" o:hrstd="t" o:hr="t" fillcolor="#a0a0a0" stroked="f"/>
        </w:pict>
      </w:r>
      <w:r w:rsidR="00F14055">
        <w:rPr>
          <w:rFonts w:ascii="Google Sans Text" w:eastAsia="Google Sans Text" w:hAnsi="Google Sans Text" w:cs="Google Sans Text"/>
          <w:b/>
        </w:rPr>
        <w:t>Course Code:</w:t>
      </w:r>
      <w:r w:rsidR="00945E0A" w:rsidRPr="004671A8">
        <w:rPr>
          <w:rFonts w:ascii="Google Sans Text" w:eastAsia="Google Sans Text" w:hAnsi="Google Sans Text" w:cs="Google Sans Text"/>
          <w:b/>
        </w:rPr>
        <w:t xml:space="preserve"> </w:t>
      </w:r>
      <w:r w:rsidR="00945E0A" w:rsidRPr="00E27FAA">
        <w:rPr>
          <w:rFonts w:ascii="Google Sans Text" w:eastAsia="Google Sans Text" w:hAnsi="Google Sans Text" w:cs="Google Sans Text"/>
          <w:b/>
        </w:rPr>
        <w:t>MLOJ229</w:t>
      </w:r>
    </w:p>
    <w:p w14:paraId="2D01FEF7" w14:textId="5124C7D4" w:rsidR="00945E0A" w:rsidRPr="004671A8"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00945E0A" w:rsidRPr="004671A8">
        <w:rPr>
          <w:rFonts w:ascii="Google Sans Text" w:eastAsia="Google Sans Text" w:hAnsi="Google Sans Text" w:cs="Google Sans Text"/>
          <w:b/>
        </w:rPr>
        <w:t xml:space="preserve"> </w:t>
      </w:r>
      <w:r w:rsidR="00632097" w:rsidRPr="00632097">
        <w:rPr>
          <w:rFonts w:ascii="Google Sans Text" w:eastAsia="Google Sans Text" w:hAnsi="Google Sans Text" w:cs="Google Sans Text"/>
          <w:b/>
        </w:rPr>
        <w:t>Intermodal Transportation</w:t>
      </w:r>
      <w:r w:rsidR="00945E0A" w:rsidRPr="00E27FAA">
        <w:rPr>
          <w:rFonts w:ascii="Google Sans Text" w:eastAsia="Google Sans Text" w:hAnsi="Google Sans Text" w:cs="Google Sans Text"/>
          <w:b/>
        </w:rPr>
        <w:t xml:space="preserve"> </w:t>
      </w:r>
      <w:r w:rsidR="00945E0A" w:rsidRPr="004671A8">
        <w:rPr>
          <w:rFonts w:ascii="Google Sans Text" w:eastAsia="Google Sans Text" w:hAnsi="Google Sans Text" w:cs="Google Sans Text"/>
          <w:b/>
        </w:rPr>
        <w:t>(</w:t>
      </w:r>
      <w:r w:rsidR="00945E0A">
        <w:rPr>
          <w:rFonts w:ascii="Google Sans Text" w:eastAsia="Google Sans Text" w:hAnsi="Google Sans Text" w:cs="Google Sans Text"/>
          <w:b/>
        </w:rPr>
        <w:t xml:space="preserve">3 0 3) (ECTS </w:t>
      </w:r>
      <w:r w:rsidR="00945E0A" w:rsidRPr="004671A8">
        <w:rPr>
          <w:rFonts w:ascii="Google Sans Text" w:eastAsia="Google Sans Text" w:hAnsi="Google Sans Text" w:cs="Google Sans Text"/>
          <w:b/>
        </w:rPr>
        <w:t>5)</w:t>
      </w:r>
    </w:p>
    <w:p w14:paraId="409F0380" w14:textId="75FC67FF" w:rsidR="00945E0A" w:rsidRDefault="00F14055" w:rsidP="00945E0A">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sidR="00945E0A">
        <w:rPr>
          <w:rFonts w:ascii="Google Sans Text" w:eastAsia="Google Sans Text" w:hAnsi="Google Sans Text" w:cs="Google Sans Text"/>
        </w:rPr>
        <w:t xml:space="preserve"> </w:t>
      </w:r>
      <w:r w:rsidR="00632097" w:rsidRPr="00632097">
        <w:rPr>
          <w:rFonts w:ascii="Google Sans Text" w:eastAsia="Google Sans Text" w:hAnsi="Google Sans Text" w:cs="Google Sans Text"/>
        </w:rPr>
        <w:t xml:space="preserve">This course examines the process of transporting goods using at least two different transportation modes without changing the loading unit, and the logistics advantages of this system. The content covers the integration of rail, sea, road, and air, containerization, transfer terminals, and intermodal equipment. The cost-effectiveness, environmental sustainability, and strategic role of intermodal transportation in </w:t>
      </w:r>
      <w:proofErr w:type="gramStart"/>
      <w:r w:rsidR="00632097" w:rsidRPr="00632097">
        <w:rPr>
          <w:rFonts w:ascii="Google Sans Text" w:eastAsia="Google Sans Text" w:hAnsi="Google Sans Text" w:cs="Google Sans Text"/>
        </w:rPr>
        <w:t>global</w:t>
      </w:r>
      <w:proofErr w:type="gramEnd"/>
      <w:r w:rsidR="00632097" w:rsidRPr="00632097">
        <w:rPr>
          <w:rFonts w:ascii="Google Sans Text" w:eastAsia="Google Sans Text" w:hAnsi="Google Sans Text" w:cs="Google Sans Text"/>
        </w:rPr>
        <w:t xml:space="preserve"> logistics networks are analyzed with an academic tone.</w:t>
      </w:r>
    </w:p>
    <w:p w14:paraId="594F0301" w14:textId="07ED0471" w:rsidR="00632097" w:rsidRPr="004671A8" w:rsidRDefault="00632097" w:rsidP="00632097">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3EA947C">
          <v:rect id="_x0000_i1051" style="width:0;height:1.5pt" o:hralign="center" o:hrstd="t" o:hr="t" fillcolor="#a0a0a0" stroked="f"/>
        </w:pict>
      </w:r>
      <w:r>
        <w:rPr>
          <w:rFonts w:ascii="Google Sans Text" w:eastAsia="Google Sans Text" w:hAnsi="Google Sans Text" w:cs="Google Sans Text"/>
          <w:b/>
        </w:rPr>
        <w:t>Course Code: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MLOJ236</w:t>
      </w:r>
    </w:p>
    <w:p w14:paraId="473332C7" w14:textId="26749D9D" w:rsidR="00632097" w:rsidRPr="004671A8"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Courier Transportation</w:t>
      </w:r>
      <w:r w:rsidRPr="00E27FAA">
        <w:rPr>
          <w:rFonts w:ascii="Google Sans Text" w:eastAsia="Google Sans Text" w:hAnsi="Google Sans Text" w:cs="Google Sans Text"/>
          <w:b/>
        </w:rPr>
        <w:t xml:space="preserve"> </w:t>
      </w:r>
      <w:r>
        <w:rPr>
          <w:rFonts w:ascii="Google Sans Text" w:eastAsia="Google Sans Text" w:hAnsi="Google Sans Text" w:cs="Google Sans Text"/>
          <w:b/>
        </w:rPr>
        <w:t>(3 0 3) (ECTS 5</w:t>
      </w:r>
      <w:r w:rsidRPr="004671A8">
        <w:rPr>
          <w:rFonts w:ascii="Google Sans Text" w:eastAsia="Google Sans Text" w:hAnsi="Google Sans Text" w:cs="Google Sans Text"/>
          <w:b/>
        </w:rPr>
        <w:t>)</w:t>
      </w:r>
    </w:p>
    <w:p w14:paraId="122FC7F9" w14:textId="7A0DBBC8" w:rsidR="00632097"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Pr>
          <w:rFonts w:ascii="Google Sans Text" w:eastAsia="Google Sans Text" w:hAnsi="Google Sans Text" w:cs="Google Sans Text"/>
        </w:rPr>
        <w:t xml:space="preserve"> </w:t>
      </w:r>
      <w:r w:rsidRPr="00632097">
        <w:rPr>
          <w:rFonts w:ascii="Google Sans Text" w:eastAsia="Google Sans Text" w:hAnsi="Google Sans Text" w:cs="Google Sans Text"/>
        </w:rPr>
        <w:t xml:space="preserve">This course examines the operational processes and sectoral dynamics of micro-logistics </w:t>
      </w:r>
      <w:r w:rsidRPr="00632097">
        <w:rPr>
          <w:rFonts w:ascii="Google Sans Text" w:eastAsia="Google Sans Text" w:hAnsi="Google Sans Text" w:cs="Google Sans Text"/>
        </w:rPr>
        <w:lastRenderedPageBreak/>
        <w:t>and express transportation services. The curriculum encompasses last-mile delivery strategies, operational route planning, packaging standards, and tracking technologies used in courier operations. Rapid delivery models, transformed by the growth of e-commerce, are addressed from an academic perspective centered on customer satisfaction and operational cost optimization.</w:t>
      </w:r>
    </w:p>
    <w:p w14:paraId="06D8DBA6" w14:textId="3495E7F4" w:rsidR="00632097" w:rsidRPr="004671A8" w:rsidRDefault="00632097" w:rsidP="00632097">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5DCE8BA">
          <v:rect id="_x0000_i1052" style="width:0;height:1.5pt" o:hralign="center" o:hrstd="t" o:hr="t" fillcolor="#a0a0a0" stroked="f"/>
        </w:pict>
      </w:r>
      <w:r>
        <w:rPr>
          <w:rFonts w:ascii="Google Sans Text" w:eastAsia="Google Sans Text" w:hAnsi="Google Sans Text" w:cs="Google Sans Text"/>
          <w:b/>
        </w:rPr>
        <w:t>Course Code: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MLOJ238</w:t>
      </w:r>
    </w:p>
    <w:p w14:paraId="486F2BFF" w14:textId="10218AF9" w:rsidR="00632097" w:rsidRPr="004671A8"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Air Cargo Transportation</w:t>
      </w:r>
      <w:r w:rsidRPr="00E27FAA">
        <w:rPr>
          <w:rFonts w:ascii="Google Sans Text" w:eastAsia="Google Sans Text" w:hAnsi="Google Sans Text" w:cs="Google Sans Text"/>
          <w:b/>
        </w:rPr>
        <w:t xml:space="preserve"> </w:t>
      </w:r>
      <w:r>
        <w:rPr>
          <w:rFonts w:ascii="Google Sans Text" w:eastAsia="Google Sans Text" w:hAnsi="Google Sans Text" w:cs="Google Sans Text"/>
          <w:b/>
        </w:rPr>
        <w:t>(3 0 3) (ECTS 5</w:t>
      </w:r>
      <w:r w:rsidRPr="004671A8">
        <w:rPr>
          <w:rFonts w:ascii="Google Sans Text" w:eastAsia="Google Sans Text" w:hAnsi="Google Sans Text" w:cs="Google Sans Text"/>
          <w:b/>
        </w:rPr>
        <w:t>)</w:t>
      </w:r>
    </w:p>
    <w:p w14:paraId="6BF7B46B" w14:textId="77777777" w:rsidR="00632097"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Pr>
          <w:rFonts w:ascii="Google Sans Text" w:eastAsia="Google Sans Text" w:hAnsi="Google Sans Text" w:cs="Google Sans Text"/>
        </w:rPr>
        <w:t xml:space="preserve"> </w:t>
      </w:r>
      <w:r w:rsidRPr="00632097">
        <w:rPr>
          <w:rFonts w:ascii="Google Sans Text" w:eastAsia="Google Sans Text" w:hAnsi="Google Sans Text" w:cs="Google Sans Text"/>
        </w:rPr>
        <w:t>This course examines the long-term planning processes of logistics and supply chain operations within the framework of corporate vision and mission. The curriculum covers SWOT analysis, PESTEL factors, competitive strategies, and logistics network design. The use of logistics competencies as a strategic tool for enterprises to gain sustainable competitive advantage in dynamic market conditions is addressed from an analytical perspective.</w:t>
      </w:r>
    </w:p>
    <w:p w14:paraId="44458ECB" w14:textId="5EB58BB1" w:rsidR="00632097" w:rsidRPr="004671A8" w:rsidRDefault="00632097" w:rsidP="00632097">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49FDF47">
          <v:rect id="_x0000_i1053" style="width:0;height:1.5pt" o:hralign="center" o:hrstd="t" o:hr="t" fillcolor="#a0a0a0" stroked="f"/>
        </w:pict>
      </w:r>
      <w:r>
        <w:rPr>
          <w:rFonts w:ascii="Google Sans Text" w:eastAsia="Google Sans Text" w:hAnsi="Google Sans Text" w:cs="Google Sans Text"/>
          <w:b/>
        </w:rPr>
        <w:t>Course Code: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MLOJ213</w:t>
      </w:r>
    </w:p>
    <w:p w14:paraId="3B83E015" w14:textId="6B842F39" w:rsidR="00632097" w:rsidRPr="004671A8"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b/>
        </w:rPr>
      </w:pPr>
      <w:r>
        <w:rPr>
          <w:rFonts w:ascii="Google Sans Text" w:eastAsia="Google Sans Text" w:hAnsi="Google Sans Text" w:cs="Google Sans Text"/>
          <w:b/>
        </w:rPr>
        <w:t>Course Name:</w:t>
      </w:r>
      <w:r w:rsidRPr="004671A8">
        <w:rPr>
          <w:rFonts w:ascii="Google Sans Text" w:eastAsia="Google Sans Text" w:hAnsi="Google Sans Text" w:cs="Google Sans Text"/>
          <w:b/>
        </w:rPr>
        <w:t xml:space="preserve"> </w:t>
      </w:r>
      <w:r w:rsidRPr="00632097">
        <w:rPr>
          <w:rFonts w:ascii="Google Sans Text" w:eastAsia="Google Sans Text" w:hAnsi="Google Sans Text" w:cs="Google Sans Text"/>
          <w:b/>
        </w:rPr>
        <w:t xml:space="preserve">International Logistics </w:t>
      </w:r>
      <w:r>
        <w:rPr>
          <w:rFonts w:ascii="Google Sans Text" w:eastAsia="Google Sans Text" w:hAnsi="Google Sans Text" w:cs="Google Sans Text"/>
          <w:b/>
        </w:rPr>
        <w:t>(3 0 3) (ECTS 5</w:t>
      </w:r>
      <w:r w:rsidRPr="004671A8">
        <w:rPr>
          <w:rFonts w:ascii="Google Sans Text" w:eastAsia="Google Sans Text" w:hAnsi="Google Sans Text" w:cs="Google Sans Text"/>
          <w:b/>
        </w:rPr>
        <w:t>)</w:t>
      </w:r>
    </w:p>
    <w:p w14:paraId="4D385367" w14:textId="7F0AFF40" w:rsidR="00632097" w:rsidRDefault="00632097" w:rsidP="00632097">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b/>
        </w:rPr>
        <w:t>Course Content:</w:t>
      </w:r>
      <w:r>
        <w:rPr>
          <w:rFonts w:ascii="Google Sans Text" w:eastAsia="Google Sans Text" w:hAnsi="Google Sans Text" w:cs="Google Sans Text"/>
        </w:rPr>
        <w:t xml:space="preserve"> </w:t>
      </w:r>
      <w:r w:rsidRPr="00632097">
        <w:rPr>
          <w:rFonts w:ascii="Google Sans Text" w:eastAsia="Google Sans Text" w:hAnsi="Google Sans Text" w:cs="Google Sans Text"/>
        </w:rPr>
        <w:t xml:space="preserve">This course addresses the logistics dimension of cross-border commercial activities using a </w:t>
      </w:r>
      <w:proofErr w:type="gramStart"/>
      <w:r w:rsidRPr="00632097">
        <w:rPr>
          <w:rFonts w:ascii="Google Sans Text" w:eastAsia="Google Sans Text" w:hAnsi="Google Sans Text" w:cs="Google Sans Text"/>
        </w:rPr>
        <w:t>global</w:t>
      </w:r>
      <w:proofErr w:type="gramEnd"/>
      <w:r w:rsidRPr="00632097">
        <w:rPr>
          <w:rFonts w:ascii="Google Sans Text" w:eastAsia="Google Sans Text" w:hAnsi="Google Sans Text" w:cs="Google Sans Text"/>
        </w:rPr>
        <w:t xml:space="preserve"> systems approach. The content encompasses the selection of international transportation modes, customs processes, international delivery terms (Incoterms), and </w:t>
      </w:r>
      <w:proofErr w:type="gramStart"/>
      <w:r w:rsidRPr="00632097">
        <w:rPr>
          <w:rFonts w:ascii="Google Sans Text" w:eastAsia="Google Sans Text" w:hAnsi="Google Sans Text" w:cs="Google Sans Text"/>
        </w:rPr>
        <w:t>global</w:t>
      </w:r>
      <w:proofErr w:type="gramEnd"/>
      <w:r w:rsidRPr="00632097">
        <w:rPr>
          <w:rFonts w:ascii="Google Sans Text" w:eastAsia="Google Sans Text" w:hAnsi="Google Sans Text" w:cs="Google Sans Text"/>
        </w:rPr>
        <w:t xml:space="preserve"> distribution networks. Global logistics performance indices, customs union applications, and international logistics corridors are analyzed in the context of </w:t>
      </w:r>
      <w:proofErr w:type="gramStart"/>
      <w:r w:rsidRPr="00632097">
        <w:rPr>
          <w:rFonts w:ascii="Google Sans Text" w:eastAsia="Google Sans Text" w:hAnsi="Google Sans Text" w:cs="Google Sans Text"/>
        </w:rPr>
        <w:t>global</w:t>
      </w:r>
      <w:proofErr w:type="gramEnd"/>
      <w:r w:rsidRPr="00632097">
        <w:rPr>
          <w:rFonts w:ascii="Google Sans Text" w:eastAsia="Google Sans Text" w:hAnsi="Google Sans Text" w:cs="Google Sans Text"/>
        </w:rPr>
        <w:t xml:space="preserve"> trade liberalization and geopolitical dynamics.</w:t>
      </w:r>
    </w:p>
    <w:p w14:paraId="62B2F479" w14:textId="5FDFA636" w:rsidR="00632097" w:rsidRDefault="00632097" w:rsidP="00632097">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262F71EF">
          <v:rect id="_x0000_i1054" style="width:0;height:1.5pt" o:hralign="center" o:hrstd="t" o:hr="t" fillcolor="#a0a0a0" stroked="f"/>
        </w:pict>
      </w:r>
      <w:bookmarkStart w:id="0" w:name="_GoBack"/>
      <w:bookmarkEnd w:id="0"/>
    </w:p>
    <w:p w14:paraId="6F2E965F" w14:textId="77777777" w:rsidR="00632097" w:rsidRDefault="00632097"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731C4704" w14:textId="77777777" w:rsidR="00632097" w:rsidRDefault="00632097" w:rsidP="00945E0A">
      <w:pPr>
        <w:pBdr>
          <w:top w:val="nil"/>
          <w:left w:val="nil"/>
          <w:bottom w:val="nil"/>
          <w:right w:val="nil"/>
          <w:between w:val="nil"/>
        </w:pBdr>
        <w:spacing w:line="275" w:lineRule="auto"/>
        <w:jc w:val="both"/>
        <w:rPr>
          <w:rFonts w:ascii="Google Sans Text" w:eastAsia="Google Sans Text" w:hAnsi="Google Sans Text" w:cs="Google Sans Text"/>
        </w:rPr>
      </w:pPr>
    </w:p>
    <w:p w14:paraId="0000006F" w14:textId="1C8DEBC0" w:rsidR="00211D09" w:rsidRDefault="00211D09" w:rsidP="00945E0A">
      <w:pPr>
        <w:pBdr>
          <w:top w:val="nil"/>
          <w:left w:val="nil"/>
          <w:bottom w:val="nil"/>
          <w:right w:val="nil"/>
          <w:between w:val="nil"/>
        </w:pBdr>
        <w:spacing w:before="120" w:line="275" w:lineRule="auto"/>
        <w:jc w:val="both"/>
        <w:rPr>
          <w:rFonts w:ascii="Google Sans" w:eastAsia="Google Sans" w:hAnsi="Google Sans" w:cs="Google Sans"/>
          <w:b/>
          <w:bCs/>
          <w:color w:val="1B1C1D"/>
        </w:rPr>
      </w:pPr>
    </w:p>
    <w:sectPr w:rsidR="00211D09">
      <w:footerReference w:type="default" r:id="rId8"/>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3024C" w14:textId="77777777" w:rsidR="0037217C" w:rsidRDefault="0037217C">
      <w:r>
        <w:separator/>
      </w:r>
    </w:p>
  </w:endnote>
  <w:endnote w:type="continuationSeparator" w:id="0">
    <w:p w14:paraId="183EC662" w14:textId="77777777" w:rsidR="0037217C" w:rsidRDefault="0037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1" w:fontKey="{DB1AF7ED-31FF-4056-A51A-FD0D208CEC4E}"/>
  </w:font>
  <w:font w:name="Google Sans">
    <w:charset w:val="00"/>
    <w:family w:val="auto"/>
    <w:pitch w:val="default"/>
    <w:embedBold r:id="rId2" w:fontKey="{5C389856-21EC-4137-B7BD-78B86D665A6A}"/>
  </w:font>
  <w:font w:name="Google Sans Text">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embedRegular r:id="rId3" w:fontKey="{64A824C7-3DD4-4EC6-9916-F32A5F708D15}"/>
    <w:embedBold r:id="rId4" w:fontKey="{1C72E4CA-1D0E-4773-8B76-918810A38A7A}"/>
  </w:font>
  <w:font w:name="Calibri">
    <w:panose1 w:val="020F0502020204030204"/>
    <w:charset w:val="A2"/>
    <w:family w:val="swiss"/>
    <w:pitch w:val="variable"/>
    <w:sig w:usb0="E4002EFF" w:usb1="C000247B" w:usb2="00000009" w:usb3="00000000" w:csb0="000001FF" w:csb1="00000000"/>
    <w:embedRegular r:id="rId5" w:fontKey="{83E7F592-CFBC-4800-BBDB-AA354DC822F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0" w14:textId="7BA1A385" w:rsidR="00211D09" w:rsidRDefault="00945E0A">
    <w:pPr>
      <w:pBdr>
        <w:top w:val="single" w:sz="4" w:space="1" w:color="000000"/>
      </w:pBdr>
      <w:tabs>
        <w:tab w:val="center" w:pos="4536"/>
        <w:tab w:val="right" w:pos="9072"/>
      </w:tabs>
      <w:jc w:val="both"/>
      <w:rPr>
        <w:rFonts w:ascii="Cambria" w:eastAsia="Cambria" w:hAnsi="Cambria" w:cs="Cambria"/>
      </w:rPr>
    </w:pPr>
    <w:r>
      <w:rPr>
        <w:rFonts w:ascii="Cambria" w:eastAsia="Cambria" w:hAnsi="Cambria" w:cs="Cambria"/>
      </w:rPr>
      <w:t>Asst. Prof. Selim AYKAÇ</w:t>
    </w:r>
    <w:r w:rsidR="00B93E28">
      <w:rPr>
        <w:rFonts w:ascii="Cambria" w:eastAsia="Cambria" w:hAnsi="Cambria" w:cs="Cambria"/>
        <w:sz w:val="20"/>
        <w:szCs w:val="20"/>
      </w:rPr>
      <w:tab/>
    </w:r>
    <w:r w:rsidR="00B93E28">
      <w:rPr>
        <w:rFonts w:ascii="Cambria" w:eastAsia="Cambria" w:hAnsi="Cambria" w:cs="Cambria"/>
        <w:sz w:val="20"/>
        <w:szCs w:val="20"/>
      </w:rPr>
      <w:tab/>
      <w:t xml:space="preserve">Page </w:t>
    </w:r>
    <w:r w:rsidR="00B93E28">
      <w:rPr>
        <w:rFonts w:ascii="Cambria" w:eastAsia="Cambria" w:hAnsi="Cambria" w:cs="Cambria"/>
        <w:b/>
        <w:bCs/>
      </w:rPr>
      <w:fldChar w:fldCharType="begin"/>
    </w:r>
    <w:r w:rsidR="00B93E28">
      <w:rPr>
        <w:rFonts w:ascii="Cambria" w:eastAsia="Cambria" w:hAnsi="Cambria" w:cs="Cambria"/>
        <w:b/>
        <w:bCs/>
      </w:rPr>
      <w:instrText>PAGE</w:instrText>
    </w:r>
    <w:r w:rsidR="00B93E28">
      <w:rPr>
        <w:rFonts w:ascii="Cambria" w:eastAsia="Cambria" w:hAnsi="Cambria" w:cs="Cambria"/>
        <w:b/>
        <w:bCs/>
      </w:rPr>
      <w:fldChar w:fldCharType="separate"/>
    </w:r>
    <w:r w:rsidR="00844577">
      <w:rPr>
        <w:rFonts w:ascii="Cambria" w:eastAsia="Cambria" w:hAnsi="Cambria" w:cs="Cambria"/>
        <w:b/>
        <w:bCs/>
        <w:noProof/>
      </w:rPr>
      <w:t>6</w:t>
    </w:r>
    <w:r w:rsidR="00B93E28">
      <w:rPr>
        <w:rFonts w:ascii="Cambria" w:eastAsia="Cambria" w:hAnsi="Cambria" w:cs="Cambria"/>
        <w:b/>
        <w:bCs/>
      </w:rPr>
      <w:fldChar w:fldCharType="end"/>
    </w:r>
    <w:r w:rsidR="00B93E28">
      <w:rPr>
        <w:rFonts w:ascii="Cambria" w:eastAsia="Cambria" w:hAnsi="Cambria" w:cs="Cambria"/>
        <w:sz w:val="20"/>
        <w:szCs w:val="20"/>
      </w:rPr>
      <w:t xml:space="preserve"> / </w:t>
    </w:r>
    <w:r w:rsidR="00B93E28">
      <w:rPr>
        <w:rFonts w:ascii="Cambria" w:eastAsia="Cambria" w:hAnsi="Cambria" w:cs="Cambria"/>
        <w:b/>
        <w:bCs/>
      </w:rPr>
      <w:fldChar w:fldCharType="begin"/>
    </w:r>
    <w:r w:rsidR="00B93E28">
      <w:rPr>
        <w:rFonts w:ascii="Cambria" w:eastAsia="Cambria" w:hAnsi="Cambria" w:cs="Cambria"/>
        <w:b/>
        <w:bCs/>
      </w:rPr>
      <w:instrText>NUMPAGES</w:instrText>
    </w:r>
    <w:r w:rsidR="00B93E28">
      <w:rPr>
        <w:rFonts w:ascii="Cambria" w:eastAsia="Cambria" w:hAnsi="Cambria" w:cs="Cambria"/>
        <w:b/>
        <w:bCs/>
      </w:rPr>
      <w:fldChar w:fldCharType="separate"/>
    </w:r>
    <w:r w:rsidR="00844577">
      <w:rPr>
        <w:rFonts w:ascii="Cambria" w:eastAsia="Cambria" w:hAnsi="Cambria" w:cs="Cambria"/>
        <w:b/>
        <w:bCs/>
        <w:noProof/>
      </w:rPr>
      <w:t>7</w:t>
    </w:r>
    <w:r w:rsidR="00B93E28">
      <w:rPr>
        <w:rFonts w:ascii="Cambria" w:eastAsia="Cambria" w:hAnsi="Cambria" w:cs="Cambria"/>
        <w:b/>
        <w:bCs/>
      </w:rPr>
      <w:fldChar w:fldCharType="end"/>
    </w:r>
  </w:p>
  <w:p w14:paraId="00000071" w14:textId="77777777" w:rsidR="00211D09" w:rsidRDefault="00B93E28">
    <w:pPr>
      <w:tabs>
        <w:tab w:val="center" w:pos="4536"/>
        <w:tab w:val="right" w:pos="9072"/>
      </w:tabs>
      <w:jc w:val="both"/>
      <w:rPr>
        <w:rFonts w:ascii="Cambria" w:eastAsia="Cambria" w:hAnsi="Cambria" w:cs="Cambria"/>
      </w:rPr>
    </w:pPr>
    <w:r>
      <w:rPr>
        <w:rFonts w:ascii="Cambria" w:eastAsia="Cambria" w:hAnsi="Cambria" w:cs="Cambria"/>
      </w:rPr>
      <w:t>Head of Program</w:t>
    </w:r>
  </w:p>
  <w:p w14:paraId="00000072" w14:textId="77777777" w:rsidR="00211D09" w:rsidRDefault="00211D09">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496A8" w14:textId="77777777" w:rsidR="0037217C" w:rsidRDefault="0037217C">
      <w:r>
        <w:separator/>
      </w:r>
    </w:p>
  </w:footnote>
  <w:footnote w:type="continuationSeparator" w:id="0">
    <w:p w14:paraId="1EEC8E07" w14:textId="77777777" w:rsidR="0037217C" w:rsidRDefault="003721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F8D"/>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8D7CD7"/>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3B1E41"/>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E70E86"/>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09"/>
    <w:rsid w:val="00117EB0"/>
    <w:rsid w:val="00210D0F"/>
    <w:rsid w:val="00211D09"/>
    <w:rsid w:val="00327F5D"/>
    <w:rsid w:val="0037217C"/>
    <w:rsid w:val="005B2226"/>
    <w:rsid w:val="00632097"/>
    <w:rsid w:val="00844577"/>
    <w:rsid w:val="00945E0A"/>
    <w:rsid w:val="00A60516"/>
    <w:rsid w:val="00B93E28"/>
    <w:rsid w:val="00F140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5B7E9"/>
  <w15:docId w15:val="{86811846-06C7-476F-AF9C-98F2C540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pBdr>
        <w:top w:val="nil"/>
        <w:left w:val="nil"/>
        <w:bottom w:val="nil"/>
        <w:right w:val="nil"/>
        <w:between w:val="nil"/>
      </w:pBdr>
      <w:spacing w:before="240" w:after="240"/>
      <w:outlineLvl w:val="0"/>
    </w:pPr>
    <w:rPr>
      <w:b/>
      <w:bCs/>
      <w:sz w:val="48"/>
      <w:szCs w:val="48"/>
    </w:rPr>
  </w:style>
  <w:style w:type="paragraph" w:styleId="Balk2">
    <w:name w:val="heading 2"/>
    <w:basedOn w:val="Normal"/>
    <w:next w:val="Normal"/>
    <w:pPr>
      <w:pBdr>
        <w:top w:val="nil"/>
        <w:left w:val="nil"/>
        <w:bottom w:val="nil"/>
        <w:right w:val="nil"/>
        <w:between w:val="nil"/>
      </w:pBdr>
      <w:spacing w:before="225" w:after="225"/>
      <w:outlineLvl w:val="1"/>
    </w:pPr>
    <w:rPr>
      <w:b/>
      <w:bCs/>
      <w:sz w:val="36"/>
      <w:szCs w:val="36"/>
    </w:rPr>
  </w:style>
  <w:style w:type="paragraph" w:styleId="Balk3">
    <w:name w:val="heading 3"/>
    <w:basedOn w:val="Normal"/>
    <w:next w:val="Normal"/>
    <w:pPr>
      <w:pBdr>
        <w:top w:val="nil"/>
        <w:left w:val="nil"/>
        <w:bottom w:val="nil"/>
        <w:right w:val="nil"/>
        <w:between w:val="nil"/>
      </w:pBdr>
      <w:spacing w:before="240" w:after="240"/>
      <w:outlineLvl w:val="2"/>
    </w:pPr>
    <w:rPr>
      <w:b/>
      <w:bCs/>
      <w:sz w:val="28"/>
      <w:szCs w:val="28"/>
    </w:rPr>
  </w:style>
  <w:style w:type="paragraph" w:styleId="Balk4">
    <w:name w:val="heading 4"/>
    <w:basedOn w:val="Normal"/>
    <w:next w:val="Normal"/>
    <w:pPr>
      <w:pBdr>
        <w:top w:val="nil"/>
        <w:left w:val="nil"/>
        <w:bottom w:val="nil"/>
        <w:right w:val="nil"/>
        <w:between w:val="nil"/>
      </w:pBdr>
      <w:spacing w:before="255" w:after="255"/>
      <w:outlineLvl w:val="3"/>
    </w:pPr>
    <w:rPr>
      <w:b/>
      <w:bCs/>
      <w:sz w:val="24"/>
      <w:szCs w:val="24"/>
    </w:rPr>
  </w:style>
  <w:style w:type="paragraph" w:styleId="Balk5">
    <w:name w:val="heading 5"/>
    <w:basedOn w:val="Normal"/>
    <w:next w:val="Normal"/>
    <w:pPr>
      <w:pBdr>
        <w:top w:val="nil"/>
        <w:left w:val="nil"/>
        <w:bottom w:val="nil"/>
        <w:right w:val="nil"/>
        <w:between w:val="nil"/>
      </w:pBdr>
      <w:spacing w:before="255" w:after="255"/>
      <w:outlineLvl w:val="4"/>
    </w:pPr>
    <w:rPr>
      <w:b/>
      <w:bCs/>
      <w:sz w:val="18"/>
      <w:szCs w:val="18"/>
    </w:rPr>
  </w:style>
  <w:style w:type="paragraph" w:styleId="Balk6">
    <w:name w:val="heading 6"/>
    <w:basedOn w:val="Normal"/>
    <w:next w:val="Normal"/>
    <w:pPr>
      <w:pBdr>
        <w:top w:val="nil"/>
        <w:left w:val="nil"/>
        <w:bottom w:val="nil"/>
        <w:right w:val="nil"/>
        <w:between w:val="nil"/>
      </w:pBdr>
      <w:spacing w:before="360" w:after="360"/>
      <w:outlineLvl w:val="5"/>
    </w:pPr>
    <w:rPr>
      <w:b/>
      <w:bCs/>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eParagraf">
    <w:name w:val="List Paragraph"/>
    <w:basedOn w:val="Normal"/>
    <w:uiPriority w:val="34"/>
    <w:qFormat/>
    <w:rsid w:val="00945E0A"/>
    <w:pPr>
      <w:ind w:left="720"/>
      <w:contextualSpacing/>
    </w:pPr>
    <w:rPr>
      <w:lang w:val="tr-TR"/>
    </w:rPr>
  </w:style>
  <w:style w:type="paragraph" w:styleId="stBilgi">
    <w:name w:val="header"/>
    <w:basedOn w:val="Normal"/>
    <w:link w:val="stBilgiChar"/>
    <w:uiPriority w:val="99"/>
    <w:unhideWhenUsed/>
    <w:rsid w:val="00945E0A"/>
    <w:pPr>
      <w:tabs>
        <w:tab w:val="center" w:pos="4536"/>
        <w:tab w:val="right" w:pos="9072"/>
      </w:tabs>
    </w:pPr>
  </w:style>
  <w:style w:type="character" w:customStyle="1" w:styleId="stBilgiChar">
    <w:name w:val="Üst Bilgi Char"/>
    <w:basedOn w:val="VarsaylanParagrafYazTipi"/>
    <w:link w:val="stBilgi"/>
    <w:uiPriority w:val="99"/>
    <w:rsid w:val="00945E0A"/>
  </w:style>
  <w:style w:type="paragraph" w:styleId="AltBilgi">
    <w:name w:val="footer"/>
    <w:basedOn w:val="Normal"/>
    <w:link w:val="AltBilgiChar"/>
    <w:uiPriority w:val="99"/>
    <w:unhideWhenUsed/>
    <w:rsid w:val="00945E0A"/>
    <w:pPr>
      <w:tabs>
        <w:tab w:val="center" w:pos="4536"/>
        <w:tab w:val="right" w:pos="9072"/>
      </w:tabs>
    </w:pPr>
  </w:style>
  <w:style w:type="character" w:customStyle="1" w:styleId="AltBilgiChar">
    <w:name w:val="Alt Bilgi Char"/>
    <w:basedOn w:val="VarsaylanParagrafYazTipi"/>
    <w:link w:val="AltBilgi"/>
    <w:uiPriority w:val="99"/>
    <w:rsid w:val="00945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619">
      <w:bodyDiv w:val="1"/>
      <w:marLeft w:val="0"/>
      <w:marRight w:val="0"/>
      <w:marTop w:val="0"/>
      <w:marBottom w:val="0"/>
      <w:divBdr>
        <w:top w:val="none" w:sz="0" w:space="0" w:color="auto"/>
        <w:left w:val="none" w:sz="0" w:space="0" w:color="auto"/>
        <w:bottom w:val="none" w:sz="0" w:space="0" w:color="auto"/>
        <w:right w:val="none" w:sz="0" w:space="0" w:color="auto"/>
      </w:divBdr>
    </w:div>
    <w:div w:id="117572739">
      <w:bodyDiv w:val="1"/>
      <w:marLeft w:val="0"/>
      <w:marRight w:val="0"/>
      <w:marTop w:val="0"/>
      <w:marBottom w:val="0"/>
      <w:divBdr>
        <w:top w:val="none" w:sz="0" w:space="0" w:color="auto"/>
        <w:left w:val="none" w:sz="0" w:space="0" w:color="auto"/>
        <w:bottom w:val="none" w:sz="0" w:space="0" w:color="auto"/>
        <w:right w:val="none" w:sz="0" w:space="0" w:color="auto"/>
      </w:divBdr>
    </w:div>
    <w:div w:id="178203958">
      <w:bodyDiv w:val="1"/>
      <w:marLeft w:val="0"/>
      <w:marRight w:val="0"/>
      <w:marTop w:val="0"/>
      <w:marBottom w:val="0"/>
      <w:divBdr>
        <w:top w:val="none" w:sz="0" w:space="0" w:color="auto"/>
        <w:left w:val="none" w:sz="0" w:space="0" w:color="auto"/>
        <w:bottom w:val="none" w:sz="0" w:space="0" w:color="auto"/>
        <w:right w:val="none" w:sz="0" w:space="0" w:color="auto"/>
      </w:divBdr>
    </w:div>
    <w:div w:id="334189996">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83352963">
      <w:bodyDiv w:val="1"/>
      <w:marLeft w:val="0"/>
      <w:marRight w:val="0"/>
      <w:marTop w:val="0"/>
      <w:marBottom w:val="0"/>
      <w:divBdr>
        <w:top w:val="none" w:sz="0" w:space="0" w:color="auto"/>
        <w:left w:val="none" w:sz="0" w:space="0" w:color="auto"/>
        <w:bottom w:val="none" w:sz="0" w:space="0" w:color="auto"/>
        <w:right w:val="none" w:sz="0" w:space="0" w:color="auto"/>
      </w:divBdr>
    </w:div>
    <w:div w:id="574164844">
      <w:bodyDiv w:val="1"/>
      <w:marLeft w:val="0"/>
      <w:marRight w:val="0"/>
      <w:marTop w:val="0"/>
      <w:marBottom w:val="0"/>
      <w:divBdr>
        <w:top w:val="none" w:sz="0" w:space="0" w:color="auto"/>
        <w:left w:val="none" w:sz="0" w:space="0" w:color="auto"/>
        <w:bottom w:val="none" w:sz="0" w:space="0" w:color="auto"/>
        <w:right w:val="none" w:sz="0" w:space="0" w:color="auto"/>
      </w:divBdr>
    </w:div>
    <w:div w:id="709454149">
      <w:bodyDiv w:val="1"/>
      <w:marLeft w:val="0"/>
      <w:marRight w:val="0"/>
      <w:marTop w:val="0"/>
      <w:marBottom w:val="0"/>
      <w:divBdr>
        <w:top w:val="none" w:sz="0" w:space="0" w:color="auto"/>
        <w:left w:val="none" w:sz="0" w:space="0" w:color="auto"/>
        <w:bottom w:val="none" w:sz="0" w:space="0" w:color="auto"/>
        <w:right w:val="none" w:sz="0" w:space="0" w:color="auto"/>
      </w:divBdr>
    </w:div>
    <w:div w:id="732855284">
      <w:bodyDiv w:val="1"/>
      <w:marLeft w:val="0"/>
      <w:marRight w:val="0"/>
      <w:marTop w:val="0"/>
      <w:marBottom w:val="0"/>
      <w:divBdr>
        <w:top w:val="none" w:sz="0" w:space="0" w:color="auto"/>
        <w:left w:val="none" w:sz="0" w:space="0" w:color="auto"/>
        <w:bottom w:val="none" w:sz="0" w:space="0" w:color="auto"/>
        <w:right w:val="none" w:sz="0" w:space="0" w:color="auto"/>
      </w:divBdr>
    </w:div>
    <w:div w:id="790636872">
      <w:bodyDiv w:val="1"/>
      <w:marLeft w:val="0"/>
      <w:marRight w:val="0"/>
      <w:marTop w:val="0"/>
      <w:marBottom w:val="0"/>
      <w:divBdr>
        <w:top w:val="none" w:sz="0" w:space="0" w:color="auto"/>
        <w:left w:val="none" w:sz="0" w:space="0" w:color="auto"/>
        <w:bottom w:val="none" w:sz="0" w:space="0" w:color="auto"/>
        <w:right w:val="none" w:sz="0" w:space="0" w:color="auto"/>
      </w:divBdr>
    </w:div>
    <w:div w:id="889615934">
      <w:bodyDiv w:val="1"/>
      <w:marLeft w:val="0"/>
      <w:marRight w:val="0"/>
      <w:marTop w:val="0"/>
      <w:marBottom w:val="0"/>
      <w:divBdr>
        <w:top w:val="none" w:sz="0" w:space="0" w:color="auto"/>
        <w:left w:val="none" w:sz="0" w:space="0" w:color="auto"/>
        <w:bottom w:val="none" w:sz="0" w:space="0" w:color="auto"/>
        <w:right w:val="none" w:sz="0" w:space="0" w:color="auto"/>
      </w:divBdr>
    </w:div>
    <w:div w:id="907425685">
      <w:bodyDiv w:val="1"/>
      <w:marLeft w:val="0"/>
      <w:marRight w:val="0"/>
      <w:marTop w:val="0"/>
      <w:marBottom w:val="0"/>
      <w:divBdr>
        <w:top w:val="none" w:sz="0" w:space="0" w:color="auto"/>
        <w:left w:val="none" w:sz="0" w:space="0" w:color="auto"/>
        <w:bottom w:val="none" w:sz="0" w:space="0" w:color="auto"/>
        <w:right w:val="none" w:sz="0" w:space="0" w:color="auto"/>
      </w:divBdr>
    </w:div>
    <w:div w:id="967277338">
      <w:bodyDiv w:val="1"/>
      <w:marLeft w:val="0"/>
      <w:marRight w:val="0"/>
      <w:marTop w:val="0"/>
      <w:marBottom w:val="0"/>
      <w:divBdr>
        <w:top w:val="none" w:sz="0" w:space="0" w:color="auto"/>
        <w:left w:val="none" w:sz="0" w:space="0" w:color="auto"/>
        <w:bottom w:val="none" w:sz="0" w:space="0" w:color="auto"/>
        <w:right w:val="none" w:sz="0" w:space="0" w:color="auto"/>
      </w:divBdr>
    </w:div>
    <w:div w:id="996155801">
      <w:bodyDiv w:val="1"/>
      <w:marLeft w:val="0"/>
      <w:marRight w:val="0"/>
      <w:marTop w:val="0"/>
      <w:marBottom w:val="0"/>
      <w:divBdr>
        <w:top w:val="none" w:sz="0" w:space="0" w:color="auto"/>
        <w:left w:val="none" w:sz="0" w:space="0" w:color="auto"/>
        <w:bottom w:val="none" w:sz="0" w:space="0" w:color="auto"/>
        <w:right w:val="none" w:sz="0" w:space="0" w:color="auto"/>
      </w:divBdr>
    </w:div>
    <w:div w:id="999043889">
      <w:bodyDiv w:val="1"/>
      <w:marLeft w:val="0"/>
      <w:marRight w:val="0"/>
      <w:marTop w:val="0"/>
      <w:marBottom w:val="0"/>
      <w:divBdr>
        <w:top w:val="none" w:sz="0" w:space="0" w:color="auto"/>
        <w:left w:val="none" w:sz="0" w:space="0" w:color="auto"/>
        <w:bottom w:val="none" w:sz="0" w:space="0" w:color="auto"/>
        <w:right w:val="none" w:sz="0" w:space="0" w:color="auto"/>
      </w:divBdr>
    </w:div>
    <w:div w:id="1005402579">
      <w:bodyDiv w:val="1"/>
      <w:marLeft w:val="0"/>
      <w:marRight w:val="0"/>
      <w:marTop w:val="0"/>
      <w:marBottom w:val="0"/>
      <w:divBdr>
        <w:top w:val="none" w:sz="0" w:space="0" w:color="auto"/>
        <w:left w:val="none" w:sz="0" w:space="0" w:color="auto"/>
        <w:bottom w:val="none" w:sz="0" w:space="0" w:color="auto"/>
        <w:right w:val="none" w:sz="0" w:space="0" w:color="auto"/>
      </w:divBdr>
    </w:div>
    <w:div w:id="1095327611">
      <w:bodyDiv w:val="1"/>
      <w:marLeft w:val="0"/>
      <w:marRight w:val="0"/>
      <w:marTop w:val="0"/>
      <w:marBottom w:val="0"/>
      <w:divBdr>
        <w:top w:val="none" w:sz="0" w:space="0" w:color="auto"/>
        <w:left w:val="none" w:sz="0" w:space="0" w:color="auto"/>
        <w:bottom w:val="none" w:sz="0" w:space="0" w:color="auto"/>
        <w:right w:val="none" w:sz="0" w:space="0" w:color="auto"/>
      </w:divBdr>
    </w:div>
    <w:div w:id="1167593789">
      <w:bodyDiv w:val="1"/>
      <w:marLeft w:val="0"/>
      <w:marRight w:val="0"/>
      <w:marTop w:val="0"/>
      <w:marBottom w:val="0"/>
      <w:divBdr>
        <w:top w:val="none" w:sz="0" w:space="0" w:color="auto"/>
        <w:left w:val="none" w:sz="0" w:space="0" w:color="auto"/>
        <w:bottom w:val="none" w:sz="0" w:space="0" w:color="auto"/>
        <w:right w:val="none" w:sz="0" w:space="0" w:color="auto"/>
      </w:divBdr>
    </w:div>
    <w:div w:id="1270743464">
      <w:bodyDiv w:val="1"/>
      <w:marLeft w:val="0"/>
      <w:marRight w:val="0"/>
      <w:marTop w:val="0"/>
      <w:marBottom w:val="0"/>
      <w:divBdr>
        <w:top w:val="none" w:sz="0" w:space="0" w:color="auto"/>
        <w:left w:val="none" w:sz="0" w:space="0" w:color="auto"/>
        <w:bottom w:val="none" w:sz="0" w:space="0" w:color="auto"/>
        <w:right w:val="none" w:sz="0" w:space="0" w:color="auto"/>
      </w:divBdr>
    </w:div>
    <w:div w:id="1460340130">
      <w:bodyDiv w:val="1"/>
      <w:marLeft w:val="0"/>
      <w:marRight w:val="0"/>
      <w:marTop w:val="0"/>
      <w:marBottom w:val="0"/>
      <w:divBdr>
        <w:top w:val="none" w:sz="0" w:space="0" w:color="auto"/>
        <w:left w:val="none" w:sz="0" w:space="0" w:color="auto"/>
        <w:bottom w:val="none" w:sz="0" w:space="0" w:color="auto"/>
        <w:right w:val="none" w:sz="0" w:space="0" w:color="auto"/>
      </w:divBdr>
    </w:div>
    <w:div w:id="1476995865">
      <w:bodyDiv w:val="1"/>
      <w:marLeft w:val="0"/>
      <w:marRight w:val="0"/>
      <w:marTop w:val="0"/>
      <w:marBottom w:val="0"/>
      <w:divBdr>
        <w:top w:val="none" w:sz="0" w:space="0" w:color="auto"/>
        <w:left w:val="none" w:sz="0" w:space="0" w:color="auto"/>
        <w:bottom w:val="none" w:sz="0" w:space="0" w:color="auto"/>
        <w:right w:val="none" w:sz="0" w:space="0" w:color="auto"/>
      </w:divBdr>
    </w:div>
    <w:div w:id="1495493162">
      <w:bodyDiv w:val="1"/>
      <w:marLeft w:val="0"/>
      <w:marRight w:val="0"/>
      <w:marTop w:val="0"/>
      <w:marBottom w:val="0"/>
      <w:divBdr>
        <w:top w:val="none" w:sz="0" w:space="0" w:color="auto"/>
        <w:left w:val="none" w:sz="0" w:space="0" w:color="auto"/>
        <w:bottom w:val="none" w:sz="0" w:space="0" w:color="auto"/>
        <w:right w:val="none" w:sz="0" w:space="0" w:color="auto"/>
      </w:divBdr>
    </w:div>
    <w:div w:id="1506893470">
      <w:bodyDiv w:val="1"/>
      <w:marLeft w:val="0"/>
      <w:marRight w:val="0"/>
      <w:marTop w:val="0"/>
      <w:marBottom w:val="0"/>
      <w:divBdr>
        <w:top w:val="none" w:sz="0" w:space="0" w:color="auto"/>
        <w:left w:val="none" w:sz="0" w:space="0" w:color="auto"/>
        <w:bottom w:val="none" w:sz="0" w:space="0" w:color="auto"/>
        <w:right w:val="none" w:sz="0" w:space="0" w:color="auto"/>
      </w:divBdr>
    </w:div>
    <w:div w:id="1573273669">
      <w:bodyDiv w:val="1"/>
      <w:marLeft w:val="0"/>
      <w:marRight w:val="0"/>
      <w:marTop w:val="0"/>
      <w:marBottom w:val="0"/>
      <w:divBdr>
        <w:top w:val="none" w:sz="0" w:space="0" w:color="auto"/>
        <w:left w:val="none" w:sz="0" w:space="0" w:color="auto"/>
        <w:bottom w:val="none" w:sz="0" w:space="0" w:color="auto"/>
        <w:right w:val="none" w:sz="0" w:space="0" w:color="auto"/>
      </w:divBdr>
    </w:div>
    <w:div w:id="1595481307">
      <w:bodyDiv w:val="1"/>
      <w:marLeft w:val="0"/>
      <w:marRight w:val="0"/>
      <w:marTop w:val="0"/>
      <w:marBottom w:val="0"/>
      <w:divBdr>
        <w:top w:val="none" w:sz="0" w:space="0" w:color="auto"/>
        <w:left w:val="none" w:sz="0" w:space="0" w:color="auto"/>
        <w:bottom w:val="none" w:sz="0" w:space="0" w:color="auto"/>
        <w:right w:val="none" w:sz="0" w:space="0" w:color="auto"/>
      </w:divBdr>
    </w:div>
    <w:div w:id="1650666897">
      <w:bodyDiv w:val="1"/>
      <w:marLeft w:val="0"/>
      <w:marRight w:val="0"/>
      <w:marTop w:val="0"/>
      <w:marBottom w:val="0"/>
      <w:divBdr>
        <w:top w:val="none" w:sz="0" w:space="0" w:color="auto"/>
        <w:left w:val="none" w:sz="0" w:space="0" w:color="auto"/>
        <w:bottom w:val="none" w:sz="0" w:space="0" w:color="auto"/>
        <w:right w:val="none" w:sz="0" w:space="0" w:color="auto"/>
      </w:divBdr>
    </w:div>
    <w:div w:id="1727988221">
      <w:bodyDiv w:val="1"/>
      <w:marLeft w:val="0"/>
      <w:marRight w:val="0"/>
      <w:marTop w:val="0"/>
      <w:marBottom w:val="0"/>
      <w:divBdr>
        <w:top w:val="none" w:sz="0" w:space="0" w:color="auto"/>
        <w:left w:val="none" w:sz="0" w:space="0" w:color="auto"/>
        <w:bottom w:val="none" w:sz="0" w:space="0" w:color="auto"/>
        <w:right w:val="none" w:sz="0" w:space="0" w:color="auto"/>
      </w:divBdr>
    </w:div>
    <w:div w:id="2081248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adzFFRfsApHONLDKBOvyWCvo9A==">CgMxLjAyDmguMXZnenMyYTR3ZWR2OAByITFYYndQbXZqZnpRTjB1TzJrY3Exdl9GYTBoOFY5b2lRMw==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2678</Words>
  <Characters>15268</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Selim Aykaç</cp:lastModifiedBy>
  <cp:revision>9</cp:revision>
  <cp:lastPrinted>2026-04-29T08:18:00Z</cp:lastPrinted>
  <dcterms:created xsi:type="dcterms:W3CDTF">2026-04-29T06:11:00Z</dcterms:created>
  <dcterms:modified xsi:type="dcterms:W3CDTF">2026-04-29T08:18:00Z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edd2c655-b30c-4032-a459-7549620fdf7d</vt:lpwstr>
  </property>
</Properties>
</file>