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A4CA" w14:textId="77777777" w:rsidR="00C4638A" w:rsidRDefault="00C4638A" w:rsidP="00C4638A">
      <w:pPr>
        <w:jc w:val="center"/>
      </w:pPr>
      <w:r>
        <w:t>T.C. İSTANBUL OKAN ÜNİVERSİTESİ</w:t>
      </w:r>
    </w:p>
    <w:p w14:paraId="15F899C0" w14:textId="77777777" w:rsidR="00C4638A" w:rsidRDefault="00C4638A" w:rsidP="00C4638A">
      <w:pPr>
        <w:jc w:val="center"/>
      </w:pPr>
      <w:r>
        <w:t>MESLEK YÜKSEKOKULU</w:t>
      </w:r>
    </w:p>
    <w:p w14:paraId="7D2F0F59" w14:textId="77777777" w:rsidR="00C4638A" w:rsidRDefault="00C4638A" w:rsidP="00C4638A">
      <w:pPr>
        <w:jc w:val="center"/>
      </w:pPr>
      <w:r>
        <w:t>BİLGİSAYAR TEKNOLOJİLERİ BÖLÜMÜ</w:t>
      </w:r>
    </w:p>
    <w:p w14:paraId="116CB6CE" w14:textId="77777777" w:rsidR="00C4638A" w:rsidRDefault="00C4638A" w:rsidP="00C4638A">
      <w:pPr>
        <w:jc w:val="center"/>
      </w:pPr>
      <w:r>
        <w:t xml:space="preserve">BİLGİSAYAR PROGRAMCILIĞI PROGRAMI </w:t>
      </w:r>
    </w:p>
    <w:p w14:paraId="12ADBEDA" w14:textId="77777777" w:rsidR="00C4638A" w:rsidRDefault="00C4638A" w:rsidP="00C4638A">
      <w:pPr>
        <w:jc w:val="center"/>
      </w:pPr>
      <w:r>
        <w:t>DERS İÇERİKLERİ</w:t>
      </w:r>
    </w:p>
    <w:p w14:paraId="06B25808" w14:textId="77777777" w:rsidR="00355625" w:rsidRDefault="00355625">
      <w:pPr>
        <w:pBdr>
          <w:top w:val="nil"/>
          <w:left w:val="nil"/>
          <w:bottom w:val="nil"/>
          <w:right w:val="nil"/>
          <w:between w:val="nil"/>
        </w:pBdr>
        <w:rPr>
          <w:rFonts w:ascii="Google Sans" w:eastAsia="Google Sans" w:hAnsi="Google Sans" w:cs="Google Sans"/>
        </w:rPr>
      </w:pPr>
    </w:p>
    <w:tbl>
      <w:tblPr>
        <w:tblStyle w:val="a"/>
        <w:tblW w:w="9360" w:type="dxa"/>
        <w:tblInd w:w="0" w:type="dxa"/>
        <w:tblBorders>
          <w:top w:val="single" w:sz="6" w:space="0" w:color="DADCE0"/>
          <w:left w:val="single" w:sz="6" w:space="0" w:color="DADCE0"/>
          <w:bottom w:val="single" w:sz="6" w:space="0" w:color="DADCE0"/>
          <w:right w:val="single" w:sz="6" w:space="0" w:color="DADCE0"/>
          <w:insideH w:val="single" w:sz="6" w:space="0" w:color="DADCE0"/>
          <w:insideV w:val="single" w:sz="6" w:space="0" w:color="DADCE0"/>
        </w:tblBorders>
        <w:tblLayout w:type="fixed"/>
        <w:tblLook w:val="0600" w:firstRow="0" w:lastRow="0" w:firstColumn="0" w:lastColumn="0" w:noHBand="1" w:noVBand="1"/>
      </w:tblPr>
      <w:tblGrid>
        <w:gridCol w:w="2340"/>
        <w:gridCol w:w="7020"/>
      </w:tblGrid>
      <w:tr w:rsidR="00355625" w14:paraId="7CF4D8F3" w14:textId="77777777" w:rsidTr="00C4638A">
        <w:trPr>
          <w:trHeight w:val="2222"/>
        </w:trPr>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7E5608D"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ATA101</w:t>
            </w:r>
          </w:p>
          <w:p w14:paraId="15B5D95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Atatürk İlkeleri ve İnkılap Tarihi 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7C5FA97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Mustafa Kemal Paşa'nın Samsun'a çıkışıyla başlayan </w:t>
            </w:r>
            <w:proofErr w:type="gramStart"/>
            <w:r>
              <w:rPr>
                <w:rFonts w:ascii="Google Sans" w:eastAsia="Google Sans" w:hAnsi="Google Sans" w:cs="Google Sans"/>
              </w:rPr>
              <w:t>Milli</w:t>
            </w:r>
            <w:proofErr w:type="gramEnd"/>
            <w:r>
              <w:rPr>
                <w:rFonts w:ascii="Google Sans" w:eastAsia="Google Sans" w:hAnsi="Google Sans" w:cs="Google Sans"/>
              </w:rPr>
              <w:t xml:space="preserve"> Mücadele dönemi, TBMM'nin açılması, Kurtuluş Savaşı ve Lozan Barış Antlaşması gibi temel konular incelenir.</w:t>
            </w:r>
          </w:p>
        </w:tc>
      </w:tr>
      <w:tr w:rsidR="00355625" w14:paraId="01E4338E"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5833CE66"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ATA102</w:t>
            </w:r>
          </w:p>
          <w:p w14:paraId="5681FD1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Atatürk İlkeleri ve İnkılap Tarihi II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53D7339F"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Bu ders, Türkiye Cumhuriyeti'nin kuruluşundan günümüze kadar olan süreçteki siyasi, sosyal, ekonomik ve kültürel dönüşümleri incelemeyi hedefler. Ders içeriğinde, Cumhuriyet'in ilanı sonrası gerçekleştirilen inkılaplar, Atatürk ilkeleri, kuruluş yıllarındaki dış politika esasları ve modernleşme süreci çok yönlü olarak ele alınır.</w:t>
            </w:r>
          </w:p>
        </w:tc>
      </w:tr>
      <w:tr w:rsidR="00355625" w14:paraId="73B3E78D"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A9A8B6E"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KYP001.09</w:t>
            </w:r>
          </w:p>
          <w:p w14:paraId="05E3C15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 Yaşamına Hazırlık</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D7C46C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Öğrencilerin akademik hayatlarından profesyonel kariyerlerine başarılı bir geçiş yapmalarını sağlamak amacıyla kariyer planlama stratejileri, etkili özgeçmiş (CV) hazırlama, mülakat simülasyonları, iş yeri kültürü, kişisel marka yönetimi ve profesyonel ağ (</w:t>
            </w:r>
            <w:proofErr w:type="spellStart"/>
            <w:r>
              <w:rPr>
                <w:rFonts w:ascii="Google Sans" w:eastAsia="Google Sans" w:hAnsi="Google Sans" w:cs="Google Sans"/>
              </w:rPr>
              <w:t>networking</w:t>
            </w:r>
            <w:proofErr w:type="spellEnd"/>
            <w:r>
              <w:rPr>
                <w:rFonts w:ascii="Google Sans" w:eastAsia="Google Sans" w:hAnsi="Google Sans" w:cs="Google Sans"/>
              </w:rPr>
              <w:t xml:space="preserve">) </w:t>
            </w:r>
            <w:proofErr w:type="gramStart"/>
            <w:r>
              <w:rPr>
                <w:rFonts w:ascii="Google Sans" w:eastAsia="Google Sans" w:hAnsi="Google Sans" w:cs="Google Sans"/>
              </w:rPr>
              <w:t>oluşturma</w:t>
            </w:r>
            <w:proofErr w:type="gramEnd"/>
            <w:r>
              <w:rPr>
                <w:rFonts w:ascii="Google Sans" w:eastAsia="Google Sans" w:hAnsi="Google Sans" w:cs="Google Sans"/>
              </w:rPr>
              <w:t xml:space="preserve"> konuları uygulamalı olarak işlenir.</w:t>
            </w:r>
          </w:p>
        </w:tc>
      </w:tr>
      <w:tr w:rsidR="00355625" w14:paraId="064FDE47"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57C71351"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MADL230</w:t>
            </w:r>
          </w:p>
          <w:p w14:paraId="0B3CF77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 Hukuku</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CEDB54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 hukuku hakkında genel bilgiler ve temel kavramları, iş sözleşmesinin kuruluşu ve sona ermesi, iş güvencesi hükümleri, sendika hukuku, toplu iş sözleşmesi, grev ve lokavt, iş sağlığı ve iş güvenliği genel hükümlerini kapsar.</w:t>
            </w:r>
          </w:p>
        </w:tc>
      </w:tr>
      <w:tr w:rsidR="00355625" w14:paraId="34D8B64D"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6E902CD"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MBLP127</w:t>
            </w:r>
          </w:p>
          <w:p w14:paraId="241D375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Temel Algoritma ve Programlamaya Giriş</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FE08EF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Bu ders, öğrencilere algoritmik düşünce yapısını ve temel programlama yetkinliklerini kazandırmak üzere tasarlanmıştır. Ders, problem çözme süreçlerinin analizi, algoritma geliştirme mantığı ve akış şemaları ile bu mantığın görselleştirilmesi konularıyla başlar. C# programlama dili ve geliştirme ortamı kullanılarak, değişkenler, veri türleri, temel operatörler, koşul ve döngü yapıları, fonksiyonlar ve tek/çok boyutlu diziler gibi programlamanın temel yapı taşları uygulamalı olarak öğretilir.</w:t>
            </w:r>
          </w:p>
        </w:tc>
      </w:tr>
      <w:tr w:rsidR="00355625" w14:paraId="479130AE"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78D68063"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MBLP129</w:t>
            </w:r>
          </w:p>
          <w:p w14:paraId="58083CB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Bilgisayar Ağları ve Uygulamaları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F0D2D5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Bilgisayar ağlarının temel prensiplerini, mimarilerini ve protokollerini kapsamlı bir şekilde tanıtmayı hedefler. Ağların sınıflandırılması (LAN, WAN, MAN), OSI ve TCP/IP referans modelleri, ağ donanım bileşenleri (yönlendirici, anahtar), kablolu/kablosuz ağ teknolojileri, IP adresleme (IPv4, IPv6), yönlendirme protokolleri ve temel ağ güvenliği mekanizmaları gibi konular ele alınır.</w:t>
            </w:r>
          </w:p>
        </w:tc>
      </w:tr>
      <w:tr w:rsidR="00355625" w14:paraId="63D470E9"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8056764"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MBLP131</w:t>
            </w:r>
          </w:p>
          <w:p w14:paraId="725C3B8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İşletim Sistemleri Temelleri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76549F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İşletim sistemlerinin yapısını, bileşenlerini ve çalışma prensiplerini öğretmeyi amaçlar. Süreç ve iş parçacığı yönetimi, işlemci zamanlama algoritmaları, bellek yönetimi teknikleri, dosya sistemleri, giriş/çıkış yönetimi ve sistem güvenliği konuları incelenir. Windows, Linux, Android ve iOS gibi yaygın kullanılan sistemlerin mimari farklılıkları ve temel yönetim komutları işlenir.</w:t>
            </w:r>
          </w:p>
        </w:tc>
      </w:tr>
      <w:tr w:rsidR="00355625" w14:paraId="62ABE13A"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7FC7A1A"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MBLP133</w:t>
            </w:r>
          </w:p>
          <w:p w14:paraId="5BE5210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Veri Tabanı ve Uygulamaları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030940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Öğrencilere ilişkisel veri tabanlarını tasarlama, sorgulama ve yönetme yetkinliklerini kazandırmayı amaçlar. Veri tabanı yönetim sistemleri (VTYS) ve metodolojileri ile başlar, ilişkisel model ve normalizasyon gibi teorik temellerle devam eder. SQL dilini kullanarak veri tanımlama (DDL), veri manipülasyonu (DML) ve karmaşık veri sorgulama (DQL) işlemlerinin uygulanması sağlanır.</w:t>
            </w:r>
          </w:p>
        </w:tc>
      </w:tr>
      <w:tr w:rsidR="00355625" w14:paraId="1601F3B1"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76EC649B"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MBLP135</w:t>
            </w:r>
          </w:p>
          <w:p w14:paraId="65DC842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Donanım ve Yazılım Sistemleri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7C75B2F"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 xml:space="preserve">Bilgisayar sistemlerini oluşturan temel donanım bileşenleri ile bu </w:t>
            </w:r>
            <w:r>
              <w:rPr>
                <w:rFonts w:ascii="Google Sans" w:eastAsia="Google Sans" w:hAnsi="Google Sans" w:cs="Google Sans"/>
              </w:rPr>
              <w:lastRenderedPageBreak/>
              <w:t>donanımı yöneten yazılım katmanları hakkında bütünsel bir anlayış sunmayı hedefler. Merkezi işlem birimi (CPU), bellek türleri, depolama birimleri, anakart, veri yolları, giriş/çıkış aygıtları ile sistem ve uygulama yazılımları arasındaki etkileşimler ele alınır.</w:t>
            </w:r>
          </w:p>
        </w:tc>
      </w:tr>
      <w:tr w:rsidR="00355625" w14:paraId="2F6D10A2"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3EE8A11"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MBLP137</w:t>
            </w:r>
          </w:p>
          <w:p w14:paraId="513393ED"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Ofis Yazılımları ve Uygulamaları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2BEDE9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Ofis yazılımlarına giriş niteliği taşıyarak öğrencilere temel ofis uygulamalarını etkin ve verimli kullanma becerisi kazandırmayı amaçlar. Kelime işlemci programları kullanılarak belge oluşturma/düzenleme, elektronik tablo programları ile veri girişi/formüller/grafik oluşturma ve sunum hazırlama araçları ile etkili sunum teknikleri uygulamalı olarak işlenir.</w:t>
            </w:r>
          </w:p>
        </w:tc>
      </w:tr>
      <w:tr w:rsidR="00355625" w14:paraId="4455E932"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623D3EC"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MBLP139</w:t>
            </w:r>
          </w:p>
          <w:p w14:paraId="2785B9A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Python Programlama</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02F5ED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Python ile programlamanın temelleri anlatılmaktadır. Python dilindeki veri tipleri ve değişkenler, matematiksel, koşullu ve mantıksal işlemler ele alınır. Programlamanın temel yapı taşlarından koşul ifadeleri, döngüler ve fonksiyonlar, dosya işlemleri, veri yapıları ve nesne yönelimli programlama temelleri işlenir.</w:t>
            </w:r>
          </w:p>
        </w:tc>
      </w:tr>
      <w:tr w:rsidR="00355625" w14:paraId="0C262875"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EDFF882"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MBLP141</w:t>
            </w:r>
          </w:p>
          <w:p w14:paraId="614D68C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Veri Madenciliği ve Analiz</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71BA1E3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Büyük veri kümeleri içindeki desenleri, ilişkileri ve anlamlı bilgileri keşfetmek için kullanılan veri madenciliği tekniklerini öğretmektir. Veri ön işleme, sınıflandırma, kümeleme, birliktelik kuralları (Apriori algoritması), metin ve web madenciliği ile farklı uygulama alanlarındaki örnekleri kapsar.</w:t>
            </w:r>
          </w:p>
        </w:tc>
      </w:tr>
      <w:tr w:rsidR="00355625" w14:paraId="6336B61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EEAC960"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MBLP143</w:t>
            </w:r>
          </w:p>
          <w:p w14:paraId="003C3C8C"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Kullanıcı Deneyimi ve Arayüz Tasarımı</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1EB841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Yazılım uygulamaları ve dijital ürünler için etkili, verimli ve kullanıcı dostu arayüzler tasarlamanın temel prensiplerini öğretmeyi amaçlar. Kullanıcı merkezli tasarım, etkileşim tasarımı (</w:t>
            </w:r>
            <w:proofErr w:type="spellStart"/>
            <w:r>
              <w:rPr>
                <w:rFonts w:ascii="Google Sans" w:eastAsia="Google Sans" w:hAnsi="Google Sans" w:cs="Google Sans"/>
              </w:rPr>
              <w:t>IxD</w:t>
            </w:r>
            <w:proofErr w:type="spellEnd"/>
            <w:r>
              <w:rPr>
                <w:rFonts w:ascii="Google Sans" w:eastAsia="Google Sans" w:hAnsi="Google Sans" w:cs="Google Sans"/>
              </w:rPr>
              <w:t>), kullanılabilirlik (</w:t>
            </w:r>
            <w:proofErr w:type="spellStart"/>
            <w:r>
              <w:rPr>
                <w:rFonts w:ascii="Google Sans" w:eastAsia="Google Sans" w:hAnsi="Google Sans" w:cs="Google Sans"/>
              </w:rPr>
              <w:t>usability</w:t>
            </w:r>
            <w:proofErr w:type="spellEnd"/>
            <w:r>
              <w:rPr>
                <w:rFonts w:ascii="Google Sans" w:eastAsia="Google Sans" w:hAnsi="Google Sans" w:cs="Google Sans"/>
              </w:rPr>
              <w:t>), erişilebilirlik, tel kafes (</w:t>
            </w:r>
            <w:proofErr w:type="spellStart"/>
            <w:r>
              <w:rPr>
                <w:rFonts w:ascii="Google Sans" w:eastAsia="Google Sans" w:hAnsi="Google Sans" w:cs="Google Sans"/>
              </w:rPr>
              <w:t>wireframe</w:t>
            </w:r>
            <w:proofErr w:type="spellEnd"/>
            <w:r>
              <w:rPr>
                <w:rFonts w:ascii="Google Sans" w:eastAsia="Google Sans" w:hAnsi="Google Sans" w:cs="Google Sans"/>
              </w:rPr>
              <w:t>) ve prototip oluşturma becerilerini kazandırır.</w:t>
            </w:r>
          </w:p>
        </w:tc>
      </w:tr>
      <w:tr w:rsidR="00355625" w14:paraId="6BD17F64"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4F4EC92"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MBLP144</w:t>
            </w:r>
          </w:p>
          <w:p w14:paraId="032470D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Algoritma Tasarımı ve Uygulamaları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80891E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Temel algoritma bilgilerini ileri seviyeye taşıyarak karmaşık problemler için verimli çözümler geliştirmeyi amaçlar. Algoritma analizi, temel veri yapıları, özyineleme, sayı teorisi, veri modelleri, ileri düzey sıralama ve arama algoritmaları bu dersin ana odağıdır.</w:t>
            </w:r>
          </w:p>
        </w:tc>
      </w:tr>
      <w:tr w:rsidR="00355625" w14:paraId="42BE5653"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FA28CC8"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MBLP146</w:t>
            </w:r>
          </w:p>
          <w:p w14:paraId="69FF955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Web Tasarımı ve Geliştirme</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D103B4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Web teknolojilerine giriş niteliği taşıyarak statik web sitesi oluşturmanın temel adımlarını öğretir. İnternetin çalışma mantığı, HTML ve CSS ile sayfa yapısı/biçimlendirmesi, web sitesi ihtiyaçları, tasarımı, yayınlama, güvenlik ayarları ve bakım işlemleri tanıtılır.</w:t>
            </w:r>
          </w:p>
        </w:tc>
      </w:tr>
      <w:tr w:rsidR="00355625" w14:paraId="14510EC1"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B0297F4"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MBLP148</w:t>
            </w:r>
          </w:p>
          <w:p w14:paraId="4D8C316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Yazılım Proje Yönetimi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64FF40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Yazılım geliştirme projelerinin başarılı planlanması, yürütülmesi, izlenmesi ve tamamlanması için gerekli metodolojileri öğretir. IEEE ve ISO/IEC standartları, yazılım geliştirme süreçleri (Şelale, Çevik, </w:t>
            </w:r>
            <w:proofErr w:type="spellStart"/>
            <w:r>
              <w:rPr>
                <w:rFonts w:ascii="Google Sans" w:eastAsia="Google Sans" w:hAnsi="Google Sans" w:cs="Google Sans"/>
              </w:rPr>
              <w:t>Scrum</w:t>
            </w:r>
            <w:proofErr w:type="spellEnd"/>
            <w:r>
              <w:rPr>
                <w:rFonts w:ascii="Google Sans" w:eastAsia="Google Sans" w:hAnsi="Google Sans" w:cs="Google Sans"/>
              </w:rPr>
              <w:t xml:space="preserve">, </w:t>
            </w:r>
            <w:proofErr w:type="spellStart"/>
            <w:r>
              <w:rPr>
                <w:rFonts w:ascii="Google Sans" w:eastAsia="Google Sans" w:hAnsi="Google Sans" w:cs="Google Sans"/>
              </w:rPr>
              <w:t>Kanban</w:t>
            </w:r>
            <w:proofErr w:type="spellEnd"/>
            <w:r>
              <w:rPr>
                <w:rFonts w:ascii="Google Sans" w:eastAsia="Google Sans" w:hAnsi="Google Sans" w:cs="Google Sans"/>
              </w:rPr>
              <w:t>), proje planlaması, kalite güvencesi ve konfigürasyon yönetimi incelenir.</w:t>
            </w:r>
          </w:p>
        </w:tc>
      </w:tr>
      <w:tr w:rsidR="00355625" w14:paraId="6564BC12"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581A6250"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MBLP244</w:t>
            </w:r>
          </w:p>
          <w:p w14:paraId="073A731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Gömülü Sistemler</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85D7BD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Gömülü sistemlerin temellerini, mikroişlemci ve mikrodenetleyici mimarisini, IDE kullanımını, dijital giriş/çıkış (GPIO) işlemlerini, sensörlerden veri okuma ve aktüatör kontrolünü kapsar. Öğrenciler Arduino veya Raspberry Pi gibi platformlarda uygulama geliştirme pratiği kazanır.</w:t>
            </w:r>
          </w:p>
        </w:tc>
      </w:tr>
      <w:tr w:rsidR="00355625" w14:paraId="09A0834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48FFDFD"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MBLP247</w:t>
            </w:r>
          </w:p>
          <w:p w14:paraId="030FD1F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Bilişimde İş Güvenliği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0F7B32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Bilişim sektörüne özgü iş sağlığı ve güvenliği (İSG) risklerini, ergonomiyi, ofis ortamındaki fiziksel risk faktörlerini, elektrik güvenliğini ve acil durum prosedürlerini ele alır. Öğrenciye; çalışma ortamında kaza ve yaralanmalara karşı alınması gereken tedbirleri öğretmeyi amaçlar.</w:t>
            </w:r>
          </w:p>
        </w:tc>
      </w:tr>
      <w:tr w:rsidR="00355625" w14:paraId="5C4701E1"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DD96720"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MBLP248</w:t>
            </w:r>
          </w:p>
          <w:p w14:paraId="48562E2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İş Yeri Uygulama</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D34C3C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 xml:space="preserve">Öğrencinin derslerde gördüğü teorik bilgileri ve kullanmayı öğrendikleri programları, uygun görülen işletmelerde pratik olarak </w:t>
            </w:r>
            <w:r>
              <w:rPr>
                <w:rFonts w:ascii="Google Sans" w:eastAsia="Google Sans" w:hAnsi="Google Sans" w:cs="Google Sans"/>
              </w:rPr>
              <w:lastRenderedPageBreak/>
              <w:t>uygulamalarıdır. Ders kapsamında öğrenciler, 70 iş günü ve toplamda 630 saatten az olmamak üzere sektörel firmalarda verilen görevleri yerine getirirler.</w:t>
            </w:r>
          </w:p>
        </w:tc>
      </w:tr>
      <w:tr w:rsidR="00355625" w14:paraId="37EDD3F0"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B20001D"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MBLP251</w:t>
            </w:r>
          </w:p>
          <w:p w14:paraId="05B1172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Siber Güvenlik</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75D2ED7D"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Siber güvenlik temelleri, kişisel ve kurumsal veri kavramı, hacker türleri ve tehditler, ağ güvenliği, web uygulama güvenliği, sistem güvenliği ve ISO 27001 Bilgi Güvenliği Yönetim Sistemi konularını içerir.</w:t>
            </w:r>
          </w:p>
        </w:tc>
      </w:tr>
      <w:tr w:rsidR="00355625" w14:paraId="5F1B1BF5"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9E87E05"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MBLP252</w:t>
            </w:r>
          </w:p>
          <w:p w14:paraId="27376BDF"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Veri Madenciliği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14320CA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Öğrencilere veri madenciliği temel kavramlarını öğretir. Veri ön işleme, sınıflandırma, kümeleme, ilişkilendirme algoritmaları, metin ve web madenciliği ile farklı alanlardaki bilgi keşfi süreçlerini içerir.</w:t>
            </w:r>
          </w:p>
        </w:tc>
      </w:tr>
      <w:tr w:rsidR="00355625" w14:paraId="6E7238D3"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E0C6AEF"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MBLP253</w:t>
            </w:r>
          </w:p>
          <w:p w14:paraId="2D6F200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Python ile Programlama</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B2B7D4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Python dilinin temel veri tipleri, değişkenleri, matematiksel ve mantıksal işlemleri, kontrol yapıları, döngüleri ve fonksiyonları ele alınır. Python'da dosya işlemleri, veri yapıları ve nesne yönelimli programlama temelleri incelenir.</w:t>
            </w:r>
          </w:p>
        </w:tc>
      </w:tr>
      <w:tr w:rsidR="00355625" w14:paraId="49DE14C9"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EFAF8A8"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MBLP254</w:t>
            </w:r>
          </w:p>
          <w:p w14:paraId="6D21FE3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Bilgi Güvenliği Standartları ve Denetim Becerileri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C21DB12"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Bilgi güvenliği yönetim sistemlerinin uluslararası standartlarını ve modern denetim metodolojilerini kapsar. ISO 27001, ISO 27701, ISO 42001 ve ISO 22301 incelenir. Denetim planlaması, soru listesi hazırlama ve raporlama gibi denetçi becerilerine odaklanılır.</w:t>
            </w:r>
          </w:p>
        </w:tc>
      </w:tr>
      <w:tr w:rsidR="00355625" w14:paraId="3902A76B"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7D0354A"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MBLP255</w:t>
            </w:r>
          </w:p>
          <w:p w14:paraId="399942A8"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proofErr w:type="gramStart"/>
            <w:r>
              <w:rPr>
                <w:rFonts w:ascii="Google Sans" w:eastAsia="Google Sans" w:hAnsi="Google Sans" w:cs="Google Sans"/>
              </w:rPr>
              <w:t>.NET</w:t>
            </w:r>
            <w:proofErr w:type="gramEnd"/>
            <w:r>
              <w:rPr>
                <w:rFonts w:ascii="Google Sans" w:eastAsia="Google Sans" w:hAnsi="Google Sans" w:cs="Google Sans"/>
              </w:rPr>
              <w:t xml:space="preserve"> Programlama</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79EFAA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Visual </w:t>
            </w:r>
            <w:proofErr w:type="spellStart"/>
            <w:r>
              <w:rPr>
                <w:rFonts w:ascii="Google Sans" w:eastAsia="Google Sans" w:hAnsi="Google Sans" w:cs="Google Sans"/>
              </w:rPr>
              <w:t>Studio</w:t>
            </w:r>
            <w:proofErr w:type="spellEnd"/>
            <w:r>
              <w:rPr>
                <w:rFonts w:ascii="Google Sans" w:eastAsia="Google Sans" w:hAnsi="Google Sans" w:cs="Google Sans"/>
              </w:rPr>
              <w:t xml:space="preserve"> </w:t>
            </w:r>
            <w:proofErr w:type="spellStart"/>
            <w:r>
              <w:rPr>
                <w:rFonts w:ascii="Google Sans" w:eastAsia="Google Sans" w:hAnsi="Google Sans" w:cs="Google Sans"/>
              </w:rPr>
              <w:t>IDE’nin</w:t>
            </w:r>
            <w:proofErr w:type="spellEnd"/>
            <w:r>
              <w:rPr>
                <w:rFonts w:ascii="Google Sans" w:eastAsia="Google Sans" w:hAnsi="Google Sans" w:cs="Google Sans"/>
              </w:rPr>
              <w:t xml:space="preserve"> kurulumu, C# programlama dili ile geliştirme ortamındaki araçlar, temel bileşenler, değişkenler, kontrol deyimleri, nesneye yönelik programlama temelleri, kalıtım, polimorfizm ve ADO.NET ile </w:t>
            </w:r>
            <w:proofErr w:type="spellStart"/>
            <w:r>
              <w:rPr>
                <w:rFonts w:ascii="Google Sans" w:eastAsia="Google Sans" w:hAnsi="Google Sans" w:cs="Google Sans"/>
              </w:rPr>
              <w:t>veritabanı</w:t>
            </w:r>
            <w:proofErr w:type="spellEnd"/>
            <w:r>
              <w:rPr>
                <w:rFonts w:ascii="Google Sans" w:eastAsia="Google Sans" w:hAnsi="Google Sans" w:cs="Google Sans"/>
              </w:rPr>
              <w:t xml:space="preserve"> programlama anlatılır.</w:t>
            </w:r>
          </w:p>
        </w:tc>
      </w:tr>
      <w:tr w:rsidR="00355625" w14:paraId="2D9DD639"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5DD8A0A"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MBLP256</w:t>
            </w:r>
          </w:p>
          <w:p w14:paraId="0F05772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İş Yeri Uygulama II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5FB7EA2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lastRenderedPageBreak/>
              <w:t xml:space="preserve">Öğrencinin bilgisayar programcılığı alanında eğitim aldığı tüm </w:t>
            </w:r>
            <w:r>
              <w:rPr>
                <w:rFonts w:ascii="Google Sans" w:eastAsia="Google Sans" w:hAnsi="Google Sans" w:cs="Google Sans"/>
              </w:rPr>
              <w:lastRenderedPageBreak/>
              <w:t xml:space="preserve">konuları işyeri koşullarında uygulayarak iş yaşamına son hazırlığını yapmasını kapsar. Profesyonel çalışma disiplinini, ekip çalışmasını ve yazılım süreçlerini yerinde </w:t>
            </w:r>
            <w:proofErr w:type="spellStart"/>
            <w:r>
              <w:rPr>
                <w:rFonts w:ascii="Google Sans" w:eastAsia="Google Sans" w:hAnsi="Google Sans" w:cs="Google Sans"/>
              </w:rPr>
              <w:t>deneyimletir</w:t>
            </w:r>
            <w:proofErr w:type="spellEnd"/>
            <w:r>
              <w:rPr>
                <w:rFonts w:ascii="Google Sans" w:eastAsia="Google Sans" w:hAnsi="Google Sans" w:cs="Google Sans"/>
              </w:rPr>
              <w:t>.</w:t>
            </w:r>
          </w:p>
        </w:tc>
      </w:tr>
      <w:tr w:rsidR="00355625" w14:paraId="46D7DE1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B300135"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MBLP257</w:t>
            </w:r>
          </w:p>
          <w:p w14:paraId="1BAB001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Java ile Programlama</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A2EF77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Java programlama ilkeleri, çoklu platform yönlülüğü ve nesne yönelimli doğası öğretilir. Java çözümleri tasarlama, uygulama, test etme ve belgeleme süreçlerini kapsar.</w:t>
            </w:r>
          </w:p>
        </w:tc>
      </w:tr>
      <w:tr w:rsidR="00355625" w14:paraId="274CA01C"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27077CA"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MBLP258</w:t>
            </w:r>
          </w:p>
          <w:p w14:paraId="0FB0734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 Yeri Uygulamaları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7F42232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 sektördeki gerçek projelerde ve çalışma ortamlarında yer alarak; profesyonel iş disiplini, ekip çalışması, kurumsal iletişim ve teknik uygulama süreçlerini yerinde deneyimlerler.</w:t>
            </w:r>
          </w:p>
        </w:tc>
      </w:tr>
      <w:tr w:rsidR="00355625" w14:paraId="61562B9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1A72A83"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MBLP259</w:t>
            </w:r>
          </w:p>
          <w:p w14:paraId="4516C35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Oyun Programı Geliştirme</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5510C6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Bilgisayar oyunu türleri, platformlar, kullanıcı kontrolü, oyun etkisi, tasarım, geliştirme ortamı, programlama kodlaması, karmaşıklık, bileşenler ve test yöntemlerini içerir.</w:t>
            </w:r>
          </w:p>
        </w:tc>
      </w:tr>
      <w:tr w:rsidR="00355625" w14:paraId="72823443"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1D39EC4"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MBLP260</w:t>
            </w:r>
          </w:p>
          <w:p w14:paraId="6E7EADA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 Yeri Uygulamaları II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CD8C17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Sektördeki gerçek projelerde profesyonel iş disiplini, ekip çalışması, kurumsal iletişim ve teknik uygulama süreçlerinin yerinde deneyimlenerek iş yaşamına hazırlık yapılmasını sağlar.</w:t>
            </w:r>
          </w:p>
        </w:tc>
      </w:tr>
      <w:tr w:rsidR="00355625" w14:paraId="0A71EB2B"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BF22E19"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MBLS201</w:t>
            </w:r>
          </w:p>
          <w:p w14:paraId="24DF616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Bilişim Projesi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8A9857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Öğrencilerin akademik eğitimleri boyunca edindikleri teorik ve pratik bilgi birikimini entegre ederek kapsamlı bir proje geliştirmelerini amaçlar. Proje konusunun belirlenmesi, gereksinim analizi, sistem mimarisi tasarımı, test süreçleri ve akademik dokümantasyonu kapsar.</w:t>
            </w:r>
          </w:p>
        </w:tc>
      </w:tr>
      <w:tr w:rsidR="00355625" w14:paraId="0762E386"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F57884B"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MBLS202</w:t>
            </w:r>
          </w:p>
          <w:p w14:paraId="6C147D82"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Bilişim İngilizcesi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91FE36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Bilişim teknolojileri alanındaki teknik terminolojiyi ve mesleki İngilizce iletişim becerilerini geliştirmeyi amaçlar. Yazılım, donanım, ağ sistemleri ile ilgili terimler, teknik doküman okuma/anlama, hata </w:t>
            </w:r>
            <w:r>
              <w:rPr>
                <w:rFonts w:ascii="Google Sans" w:eastAsia="Google Sans" w:hAnsi="Google Sans" w:cs="Google Sans"/>
              </w:rPr>
              <w:lastRenderedPageBreak/>
              <w:t>mesajı analizi ve profesyonel e-posta yazımını kapsar.</w:t>
            </w:r>
          </w:p>
        </w:tc>
      </w:tr>
      <w:tr w:rsidR="00355625" w14:paraId="0D5B526D"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6645767"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MIKA242</w:t>
            </w:r>
          </w:p>
          <w:p w14:paraId="1279F4E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Etkili İletişim Tekniklerinin Temelleri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BB4ACF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Öğrencilerin kişisel, akademik ve profesyonel yaşamlarında başarı için kritik olan etkili iletişim becerilerini geliştirmektir. Sözlü ve sözsüz iletişim, aktif dinleme, empati kurma, ikna teknikleri ve topluluk önünde sunum yapma uygulamalı olarak ele alınır.</w:t>
            </w:r>
          </w:p>
        </w:tc>
      </w:tr>
      <w:tr w:rsidR="00355625" w14:paraId="70C4E52E"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375CDFB"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MING151</w:t>
            </w:r>
          </w:p>
          <w:p w14:paraId="596BDA5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Temel İngilizce 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19A52D3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İngilizce dil becerilerini başlangıç seviyesinde geliştirmeyi amaçlar. Öğrenciler kendilerini ve başkalarını tanıtma, günlük rutinler ve boş zaman aktiviteleri hakkında konuşma gibi temel iletişim görevlerini öğrenir.</w:t>
            </w:r>
          </w:p>
        </w:tc>
      </w:tr>
      <w:tr w:rsidR="00355625" w14:paraId="1159D616"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C99111E"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MING152</w:t>
            </w:r>
          </w:p>
          <w:p w14:paraId="27328C0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Temel İngilizce II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932EA78"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MING151 dersinin devamı niteliğinde olup, öğrencilerin temel İngilizce becerilerini başlangıç üstü seviyesine taşımayı hedefler. Geçmişte yaşanmış olayları anlatma, kişileri betimleme, karşılaştırmalar yapma ve gelecek planları hakkında konuşmayı kapsar.</w:t>
            </w:r>
          </w:p>
        </w:tc>
      </w:tr>
      <w:tr w:rsidR="00355625" w14:paraId="066BB4D5"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E76D153"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MISL223</w:t>
            </w:r>
          </w:p>
          <w:p w14:paraId="6F4933F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Genel İşletme</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65C851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İşletme bilimi, işletme yönetimi ve temel işletmecilik kavramları hakkında genel bilgiler sağlar.</w:t>
            </w:r>
          </w:p>
        </w:tc>
      </w:tr>
      <w:tr w:rsidR="00355625" w14:paraId="52A44F8E"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D04F630"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MMAT105</w:t>
            </w:r>
          </w:p>
          <w:p w14:paraId="7265931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Genel Matematik</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DC8926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Öğrencilerin temel matematiksel kavramları gözden geçirmelerini hedefler. Sayılar, üslü ve köklü ifadeler, kümeler, çarpanlara ayırma yöntemleri, birinci ve ikinci dereceden denklemler, mutlak değer, eşitsizlikler ve oran-orantı problemlerini ele alır.</w:t>
            </w:r>
          </w:p>
        </w:tc>
      </w:tr>
      <w:tr w:rsidR="00355625" w14:paraId="1968F0A5"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48CDCE5"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MMAT106</w:t>
            </w:r>
          </w:p>
          <w:p w14:paraId="2B02FCA8"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Matematik ve Mantık</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CA38D1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Analiz ve mantıksal düşünmenin temelini oluşturan ileri matematik konularını kapsar. Fonksiyonlar, limit, süreklilik, türev uygulamaları, belirsiz ve belirli integral teknikleri, matrisler ve karmaşık sayılar </w:t>
            </w:r>
            <w:r>
              <w:rPr>
                <w:rFonts w:ascii="Google Sans" w:eastAsia="Google Sans" w:hAnsi="Google Sans" w:cs="Google Sans"/>
              </w:rPr>
              <w:lastRenderedPageBreak/>
              <w:t>işlenir.</w:t>
            </w:r>
          </w:p>
        </w:tc>
      </w:tr>
      <w:tr w:rsidR="00355625" w14:paraId="7C7691A8"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9E4A761"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MMOT107</w:t>
            </w:r>
          </w:p>
          <w:p w14:paraId="03F6325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Mobil Uygulama Geliştirme</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6F6285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Modern mobil platformlar için uygulama geliştirme süreçlerini, mimari yapıları ve </w:t>
            </w:r>
            <w:proofErr w:type="spellStart"/>
            <w:r>
              <w:rPr>
                <w:rFonts w:ascii="Google Sans" w:eastAsia="Google Sans" w:hAnsi="Google Sans" w:cs="Google Sans"/>
              </w:rPr>
              <w:t>SDK'ları</w:t>
            </w:r>
            <w:proofErr w:type="spellEnd"/>
            <w:r>
              <w:rPr>
                <w:rFonts w:ascii="Google Sans" w:eastAsia="Google Sans" w:hAnsi="Google Sans" w:cs="Google Sans"/>
              </w:rPr>
              <w:t xml:space="preserve"> kapsamaktadır. Mobil işletim sistemlerinin karakteristikleri, UI/UX standartları, çoklu platform (</w:t>
            </w:r>
            <w:proofErr w:type="spellStart"/>
            <w:r>
              <w:rPr>
                <w:rFonts w:ascii="Google Sans" w:eastAsia="Google Sans" w:hAnsi="Google Sans" w:cs="Google Sans"/>
              </w:rPr>
              <w:t>cross</w:t>
            </w:r>
            <w:proofErr w:type="spellEnd"/>
            <w:r>
              <w:rPr>
                <w:rFonts w:ascii="Google Sans" w:eastAsia="Google Sans" w:hAnsi="Google Sans" w:cs="Google Sans"/>
              </w:rPr>
              <w:t>-platform) geliştirme araçları ve yerel cihaz özelliklerinin (kamera, GPS, sensör) kullanımı yer almaktadır.</w:t>
            </w:r>
          </w:p>
        </w:tc>
      </w:tr>
      <w:tr w:rsidR="00355625" w14:paraId="6DECD2D3"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BBEC421"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MMOT223</w:t>
            </w:r>
          </w:p>
          <w:p w14:paraId="107707A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Yapay </w:t>
            </w:r>
            <w:proofErr w:type="gramStart"/>
            <w:r>
              <w:rPr>
                <w:rFonts w:ascii="Google Sans" w:eastAsia="Google Sans" w:hAnsi="Google Sans" w:cs="Google Sans"/>
              </w:rPr>
              <w:t>Zeka</w:t>
            </w:r>
            <w:proofErr w:type="gramEnd"/>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16C2C50"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Yapay </w:t>
            </w:r>
            <w:proofErr w:type="gramStart"/>
            <w:r>
              <w:rPr>
                <w:rFonts w:ascii="Google Sans" w:eastAsia="Google Sans" w:hAnsi="Google Sans" w:cs="Google Sans"/>
              </w:rPr>
              <w:t>zeka</w:t>
            </w:r>
            <w:proofErr w:type="gramEnd"/>
            <w:r>
              <w:rPr>
                <w:rFonts w:ascii="Google Sans" w:eastAsia="Google Sans" w:hAnsi="Google Sans" w:cs="Google Sans"/>
              </w:rPr>
              <w:t xml:space="preserve"> alanının temel kavramlarını, problem çözme tekniklerini ve uygulama alanlarını tanıtır. Akıllı ajanlar, durum-uzayında arama algoritmaları, sezgisel problem çözme, oyun teorisi ve bilgi gösterimi ele alınır.</w:t>
            </w:r>
          </w:p>
        </w:tc>
      </w:tr>
      <w:tr w:rsidR="00355625" w14:paraId="078D00D0"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160D9B8"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MMOT224</w:t>
            </w:r>
          </w:p>
          <w:p w14:paraId="6B8D456D"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Hibrit Uygulama Geliştirme</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25AD61C8"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Hibrit uygulama geliştirmenin temelleri ve popüler </w:t>
            </w:r>
            <w:proofErr w:type="spellStart"/>
            <w:r>
              <w:rPr>
                <w:rFonts w:ascii="Google Sans" w:eastAsia="Google Sans" w:hAnsi="Google Sans" w:cs="Google Sans"/>
              </w:rPr>
              <w:t>framework'leri</w:t>
            </w:r>
            <w:proofErr w:type="spellEnd"/>
            <w:r>
              <w:rPr>
                <w:rFonts w:ascii="Google Sans" w:eastAsia="Google Sans" w:hAnsi="Google Sans" w:cs="Google Sans"/>
              </w:rPr>
              <w:t xml:space="preserve"> kapsar. HTML, CSS ve JavaScript kullanarak tek bir kod tabanı ile hem Android hem de iOS platformlarında çalışan uygulamalar geliştirme (</w:t>
            </w:r>
            <w:proofErr w:type="spellStart"/>
            <w:r>
              <w:rPr>
                <w:rFonts w:ascii="Google Sans" w:eastAsia="Google Sans" w:hAnsi="Google Sans" w:cs="Google Sans"/>
              </w:rPr>
              <w:t>Flutter</w:t>
            </w:r>
            <w:proofErr w:type="spellEnd"/>
            <w:r>
              <w:rPr>
                <w:rFonts w:ascii="Google Sans" w:eastAsia="Google Sans" w:hAnsi="Google Sans" w:cs="Google Sans"/>
              </w:rPr>
              <w:t xml:space="preserve">, </w:t>
            </w:r>
            <w:proofErr w:type="spellStart"/>
            <w:r>
              <w:rPr>
                <w:rFonts w:ascii="Google Sans" w:eastAsia="Google Sans" w:hAnsi="Google Sans" w:cs="Google Sans"/>
              </w:rPr>
              <w:t>React</w:t>
            </w:r>
            <w:proofErr w:type="spellEnd"/>
            <w:r>
              <w:rPr>
                <w:rFonts w:ascii="Google Sans" w:eastAsia="Google Sans" w:hAnsi="Google Sans" w:cs="Google Sans"/>
              </w:rPr>
              <w:t xml:space="preserve"> </w:t>
            </w:r>
            <w:proofErr w:type="spellStart"/>
            <w:r>
              <w:rPr>
                <w:rFonts w:ascii="Google Sans" w:eastAsia="Google Sans" w:hAnsi="Google Sans" w:cs="Google Sans"/>
              </w:rPr>
              <w:t>Native</w:t>
            </w:r>
            <w:proofErr w:type="spellEnd"/>
            <w:r>
              <w:rPr>
                <w:rFonts w:ascii="Google Sans" w:eastAsia="Google Sans" w:hAnsi="Google Sans" w:cs="Google Sans"/>
              </w:rPr>
              <w:t xml:space="preserve"> vb.) öğretilir.</w:t>
            </w:r>
          </w:p>
        </w:tc>
      </w:tr>
      <w:tr w:rsidR="00355625" w14:paraId="0FF52A10"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764E628"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MMOT225</w:t>
            </w:r>
          </w:p>
          <w:p w14:paraId="04DE680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Bulut Bilişim</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6349595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Bulut bilişim modelini kapsamlı bir şekilde inceler. Mimari yapı, hizmet modelleri (</w:t>
            </w:r>
            <w:proofErr w:type="spellStart"/>
            <w:r>
              <w:rPr>
                <w:rFonts w:ascii="Google Sans" w:eastAsia="Google Sans" w:hAnsi="Google Sans" w:cs="Google Sans"/>
              </w:rPr>
              <w:t>IaaS</w:t>
            </w:r>
            <w:proofErr w:type="spellEnd"/>
            <w:r>
              <w:rPr>
                <w:rFonts w:ascii="Google Sans" w:eastAsia="Google Sans" w:hAnsi="Google Sans" w:cs="Google Sans"/>
              </w:rPr>
              <w:t xml:space="preserve">, </w:t>
            </w:r>
            <w:proofErr w:type="spellStart"/>
            <w:r>
              <w:rPr>
                <w:rFonts w:ascii="Google Sans" w:eastAsia="Google Sans" w:hAnsi="Google Sans" w:cs="Google Sans"/>
              </w:rPr>
              <w:t>PaaS</w:t>
            </w:r>
            <w:proofErr w:type="spellEnd"/>
            <w:r>
              <w:rPr>
                <w:rFonts w:ascii="Google Sans" w:eastAsia="Google Sans" w:hAnsi="Google Sans" w:cs="Google Sans"/>
              </w:rPr>
              <w:t xml:space="preserve">, </w:t>
            </w:r>
            <w:proofErr w:type="spellStart"/>
            <w:r>
              <w:rPr>
                <w:rFonts w:ascii="Google Sans" w:eastAsia="Google Sans" w:hAnsi="Google Sans" w:cs="Google Sans"/>
              </w:rPr>
              <w:t>SaaS</w:t>
            </w:r>
            <w:proofErr w:type="spellEnd"/>
            <w:r>
              <w:rPr>
                <w:rFonts w:ascii="Google Sans" w:eastAsia="Google Sans" w:hAnsi="Google Sans" w:cs="Google Sans"/>
              </w:rPr>
              <w:t>), dağıtım modelleri, avantajları, sanallaştırma, güvenlik ve hukuki sorunlar ele alınır.</w:t>
            </w:r>
          </w:p>
        </w:tc>
      </w:tr>
      <w:tr w:rsidR="00355625" w14:paraId="4FDBBAEC"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4B5B57EB"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MMSE201</w:t>
            </w:r>
          </w:p>
          <w:p w14:paraId="0A489D6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Meslek Etiği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ECA3EE6"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Etik ve ahlak kavramları, etik dalları ve mesleki alanlardaki etik dışı davranış şekilleri incelenecektir.</w:t>
            </w:r>
          </w:p>
        </w:tc>
      </w:tr>
      <w:tr w:rsidR="00355625" w14:paraId="06D91AF1"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B9EC082"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MTRD101</w:t>
            </w:r>
          </w:p>
          <w:p w14:paraId="544C0DB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Türk Dili 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4B74B8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Türkçeyi doğru, etkili ve bilinçli kullanma becerilerini geliştirmektir. Dilin sosyal önemi, Türkçenin ses ve yapı özellikleri, kelime yapısı, kompozisyon planlama, dilekçe/özgeçmiş yazımı ve noktalama kuralları üzerinde durulur.</w:t>
            </w:r>
          </w:p>
        </w:tc>
      </w:tr>
      <w:tr w:rsidR="00355625" w14:paraId="184257C6"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1EB390F"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MTRD102</w:t>
            </w:r>
          </w:p>
          <w:p w14:paraId="47F8E66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Türk Dili II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2AC54E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Kelime grupları, cümle bilgisi, anlatım bozuklukları, bilimsel metin, makale ve rapor gibi akademik yazı türlerinin özellikleri ve yazım teknikleri detaylı şekilde incelenir.</w:t>
            </w:r>
          </w:p>
        </w:tc>
      </w:tr>
      <w:tr w:rsidR="00355625" w14:paraId="4F46FF35"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42DF456"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MWTK105</w:t>
            </w:r>
          </w:p>
          <w:p w14:paraId="320363EE"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Dijital Etik ve Fikri Haklar</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71D6F6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Dijital dünyada ortaya çıkan etik sorunları, telif haklarını ve fikri mülkiyet kavramlarını akademik ve sektörel bir bakış açısıyla ele almaktadır. İnternet etiği, veri gizliliği, yazılım lisanslama modelleri ve dijital içeriklerin yasal korunması işlenir.</w:t>
            </w:r>
          </w:p>
        </w:tc>
      </w:tr>
      <w:tr w:rsidR="00355625" w14:paraId="3E08F91D"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71B970B6"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MWTK107</w:t>
            </w:r>
          </w:p>
          <w:p w14:paraId="7225FBDD"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Modern Web Teknolojileri ve Dijital Dönüşüm</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63C2FF7"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Modern web teknolojilerinin kurumsal ve toplumsal dijital dönüşüm süreçlerindeki rolünü kapsamaktadır. Bulut bilişim altyapıları, Web 3.0 kavramı, yapay </w:t>
            </w:r>
            <w:proofErr w:type="gramStart"/>
            <w:r>
              <w:rPr>
                <w:rFonts w:ascii="Google Sans" w:eastAsia="Google Sans" w:hAnsi="Google Sans" w:cs="Google Sans"/>
              </w:rPr>
              <w:t>zeka</w:t>
            </w:r>
            <w:proofErr w:type="gramEnd"/>
            <w:r>
              <w:rPr>
                <w:rFonts w:ascii="Google Sans" w:eastAsia="Google Sans" w:hAnsi="Google Sans" w:cs="Google Sans"/>
              </w:rPr>
              <w:t xml:space="preserve"> (AI) ve nesnelerin interneti (</w:t>
            </w:r>
            <w:proofErr w:type="spellStart"/>
            <w:r>
              <w:rPr>
                <w:rFonts w:ascii="Google Sans" w:eastAsia="Google Sans" w:hAnsi="Google Sans" w:cs="Google Sans"/>
              </w:rPr>
              <w:t>IoT</w:t>
            </w:r>
            <w:proofErr w:type="spellEnd"/>
            <w:r>
              <w:rPr>
                <w:rFonts w:ascii="Google Sans" w:eastAsia="Google Sans" w:hAnsi="Google Sans" w:cs="Google Sans"/>
              </w:rPr>
              <w:t>) gibi teknolojilerin web ekosistemindeki yeri incelenir.</w:t>
            </w:r>
          </w:p>
        </w:tc>
      </w:tr>
      <w:tr w:rsidR="00355625" w14:paraId="5D4E3BD4"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794993F7"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MWTK108</w:t>
            </w:r>
          </w:p>
          <w:p w14:paraId="16BE610C"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Siber Hukuk ve Bilişim Mevzuatı</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09DB5A5"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Bilişim teknolojilerinin hukuksal boyutlarını, siber suçları ve internet ortamını düzenleyen yasal mevzuatları kapsar. KVKK/GDPR süreçleri, e-ticaret hukuku, bilişim yoluyla işlenen suçlar ve içerik sağlayıcıların hukuki sorumlulukları yer almaktadır.</w:t>
            </w:r>
          </w:p>
        </w:tc>
      </w:tr>
      <w:tr w:rsidR="00355625" w14:paraId="6F2BD81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D5A1965"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MWTK110</w:t>
            </w:r>
          </w:p>
          <w:p w14:paraId="248D0851"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Dijital İçerik Mimarisi ve Yönetim Sistemleri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184CFFC"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Dijital içeriklerin modern web ekosistemlerinde yapılandırılması, organize edilmesi ve yönetilmesi süreçlerini kapsar. Bilgi mimarisi prensipleri, içerik modelleme, meta veri standartları, CMS kurulumu, </w:t>
            </w:r>
            <w:proofErr w:type="spellStart"/>
            <w:r>
              <w:rPr>
                <w:rFonts w:ascii="Google Sans" w:eastAsia="Google Sans" w:hAnsi="Google Sans" w:cs="Google Sans"/>
              </w:rPr>
              <w:t>Headless</w:t>
            </w:r>
            <w:proofErr w:type="spellEnd"/>
            <w:r>
              <w:rPr>
                <w:rFonts w:ascii="Google Sans" w:eastAsia="Google Sans" w:hAnsi="Google Sans" w:cs="Google Sans"/>
              </w:rPr>
              <w:t xml:space="preserve"> CMS yapıları ve dijital varlık yönetimi (DAM) süreçlerine odaklanılır.</w:t>
            </w:r>
          </w:p>
        </w:tc>
      </w:tr>
      <w:tr w:rsidR="00355625" w14:paraId="22CE630F"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00E4A52"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MWTK114</w:t>
            </w:r>
          </w:p>
          <w:p w14:paraId="3F45DC6B"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Dijital Okuryazarlık ve Web Ekosistemi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7625CA4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Dijital dünyada etkin ve güvenli bir şekilde var olabilmek için gerekli temel yetkinlikleri kapsar. İnternet arama teknikleri, bilgi kirliliği ve veri doğrulama, dijital güvenlik, tarayıcı mekanizmaları ve bulut tabanlı araçların kullanımı ele alınır.</w:t>
            </w:r>
          </w:p>
        </w:tc>
      </w:tr>
      <w:tr w:rsidR="00355625" w14:paraId="6AC0F717"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3743CA89"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lastRenderedPageBreak/>
              <w:t>MYZO105</w:t>
            </w:r>
          </w:p>
          <w:p w14:paraId="3EBDC1BC"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Yapay </w:t>
            </w:r>
            <w:proofErr w:type="gramStart"/>
            <w:r>
              <w:rPr>
                <w:rFonts w:ascii="Google Sans" w:eastAsia="Google Sans" w:hAnsi="Google Sans" w:cs="Google Sans"/>
              </w:rPr>
              <w:t>Zeka</w:t>
            </w:r>
            <w:proofErr w:type="gramEnd"/>
            <w:r>
              <w:rPr>
                <w:rFonts w:ascii="Google Sans" w:eastAsia="Google Sans" w:hAnsi="Google Sans" w:cs="Google Sans"/>
              </w:rPr>
              <w:t xml:space="preserve"> Dünyasına Giriş</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10BE2C9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Yapay zekanın temel kavramlarını, tarihsel gelişimini ve modern dünyadaki geniş ekosistemini kapsar. Makine öğrenmesi, derin öğrenme, doğal dil işleme gibi temel alt dallar ile üretken yapay </w:t>
            </w:r>
            <w:proofErr w:type="gramStart"/>
            <w:r>
              <w:rPr>
                <w:rFonts w:ascii="Google Sans" w:eastAsia="Google Sans" w:hAnsi="Google Sans" w:cs="Google Sans"/>
              </w:rPr>
              <w:t>zeka</w:t>
            </w:r>
            <w:proofErr w:type="gramEnd"/>
            <w:r>
              <w:rPr>
                <w:rFonts w:ascii="Google Sans" w:eastAsia="Google Sans" w:hAnsi="Google Sans" w:cs="Google Sans"/>
              </w:rPr>
              <w:t xml:space="preserve"> (</w:t>
            </w:r>
            <w:proofErr w:type="spellStart"/>
            <w:r>
              <w:rPr>
                <w:rFonts w:ascii="Google Sans" w:eastAsia="Google Sans" w:hAnsi="Google Sans" w:cs="Google Sans"/>
              </w:rPr>
              <w:t>Generative</w:t>
            </w:r>
            <w:proofErr w:type="spellEnd"/>
            <w:r>
              <w:rPr>
                <w:rFonts w:ascii="Google Sans" w:eastAsia="Google Sans" w:hAnsi="Google Sans" w:cs="Google Sans"/>
              </w:rPr>
              <w:t xml:space="preserve"> AI) araçlarının kullanımı ve komut mühendisliği (</w:t>
            </w:r>
            <w:proofErr w:type="spellStart"/>
            <w:r>
              <w:rPr>
                <w:rFonts w:ascii="Google Sans" w:eastAsia="Google Sans" w:hAnsi="Google Sans" w:cs="Google Sans"/>
              </w:rPr>
              <w:t>prompt</w:t>
            </w:r>
            <w:proofErr w:type="spellEnd"/>
            <w:r>
              <w:rPr>
                <w:rFonts w:ascii="Google Sans" w:eastAsia="Google Sans" w:hAnsi="Google Sans" w:cs="Google Sans"/>
              </w:rPr>
              <w:t xml:space="preserve"> </w:t>
            </w:r>
            <w:proofErr w:type="spellStart"/>
            <w:r>
              <w:rPr>
                <w:rFonts w:ascii="Google Sans" w:eastAsia="Google Sans" w:hAnsi="Google Sans" w:cs="Google Sans"/>
              </w:rPr>
              <w:t>engineering</w:t>
            </w:r>
            <w:proofErr w:type="spellEnd"/>
            <w:r>
              <w:rPr>
                <w:rFonts w:ascii="Google Sans" w:eastAsia="Google Sans" w:hAnsi="Google Sans" w:cs="Google Sans"/>
              </w:rPr>
              <w:t>) öğretilir.</w:t>
            </w:r>
          </w:p>
        </w:tc>
      </w:tr>
      <w:tr w:rsidR="00355625" w14:paraId="664F1EB1"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07D41895"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MYZO107</w:t>
            </w:r>
          </w:p>
          <w:p w14:paraId="6EBFBCD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Veri Bilimi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4CBC13C4"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Veri bilimine giriş; veri türleri ve temel </w:t>
            </w:r>
            <w:proofErr w:type="gramStart"/>
            <w:r>
              <w:rPr>
                <w:rFonts w:ascii="Google Sans" w:eastAsia="Google Sans" w:hAnsi="Google Sans" w:cs="Google Sans"/>
              </w:rPr>
              <w:t>kavramlar;</w:t>
            </w:r>
            <w:proofErr w:type="gramEnd"/>
            <w:r>
              <w:rPr>
                <w:rFonts w:ascii="Google Sans" w:eastAsia="Google Sans" w:hAnsi="Google Sans" w:cs="Google Sans"/>
              </w:rPr>
              <w:t xml:space="preserve"> Python ile programlamaya </w:t>
            </w:r>
            <w:proofErr w:type="gramStart"/>
            <w:r>
              <w:rPr>
                <w:rFonts w:ascii="Google Sans" w:eastAsia="Google Sans" w:hAnsi="Google Sans" w:cs="Google Sans"/>
              </w:rPr>
              <w:t>giriş;</w:t>
            </w:r>
            <w:proofErr w:type="gramEnd"/>
            <w:r>
              <w:rPr>
                <w:rFonts w:ascii="Google Sans" w:eastAsia="Google Sans" w:hAnsi="Google Sans" w:cs="Google Sans"/>
              </w:rPr>
              <w:t xml:space="preserve"> veri okuma, yazma ve temel veri işlemleri; veri temizleme ve ön işleme </w:t>
            </w:r>
            <w:proofErr w:type="gramStart"/>
            <w:r>
              <w:rPr>
                <w:rFonts w:ascii="Google Sans" w:eastAsia="Google Sans" w:hAnsi="Google Sans" w:cs="Google Sans"/>
              </w:rPr>
              <w:t>teknikleri;</w:t>
            </w:r>
            <w:proofErr w:type="gramEnd"/>
            <w:r>
              <w:rPr>
                <w:rFonts w:ascii="Google Sans" w:eastAsia="Google Sans" w:hAnsi="Google Sans" w:cs="Google Sans"/>
              </w:rPr>
              <w:t xml:space="preserve"> keşifsel veri analizi ve </w:t>
            </w:r>
            <w:proofErr w:type="gramStart"/>
            <w:r>
              <w:rPr>
                <w:rFonts w:ascii="Google Sans" w:eastAsia="Google Sans" w:hAnsi="Google Sans" w:cs="Google Sans"/>
              </w:rPr>
              <w:t>görselleştirme;</w:t>
            </w:r>
            <w:proofErr w:type="gramEnd"/>
            <w:r>
              <w:rPr>
                <w:rFonts w:ascii="Google Sans" w:eastAsia="Google Sans" w:hAnsi="Google Sans" w:cs="Google Sans"/>
              </w:rPr>
              <w:t xml:space="preserve"> temel istatistik ve makine öğrenmesi yöntemlerine giriş konularını kapsar.</w:t>
            </w:r>
          </w:p>
        </w:tc>
      </w:tr>
      <w:tr w:rsidR="00355625" w14:paraId="1462C030"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4595A00"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MYZO112</w:t>
            </w:r>
          </w:p>
          <w:p w14:paraId="72DE627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Makine Öğrenmesi</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5874D02A"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Verilerden anlamlı modeller üretme ve tahminleme süreçlerini temel alan makine öğrenmesi algoritmalarını kapsamaktadır. Gözetimli, gözetimsiz ve pekiştirmeli öğrenme yaklaşımları, regresyon ve sınıflandırma modelleri, kümeleme teknikleri ve model başarı kriterleri işlenir.</w:t>
            </w:r>
          </w:p>
        </w:tc>
      </w:tr>
      <w:tr w:rsidR="00355625" w14:paraId="5863B9B8" w14:textId="77777777">
        <w:tc>
          <w:tcPr>
            <w:tcW w:w="234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2B73BE9D"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MYZO114</w:t>
            </w:r>
          </w:p>
          <w:p w14:paraId="12646A5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Yapay </w:t>
            </w:r>
            <w:proofErr w:type="gramStart"/>
            <w:r>
              <w:rPr>
                <w:rFonts w:ascii="Google Sans" w:eastAsia="Google Sans" w:hAnsi="Google Sans" w:cs="Google Sans"/>
              </w:rPr>
              <w:t>Zeka</w:t>
            </w:r>
            <w:proofErr w:type="gramEnd"/>
            <w:r>
              <w:rPr>
                <w:rFonts w:ascii="Google Sans" w:eastAsia="Google Sans" w:hAnsi="Google Sans" w:cs="Google Sans"/>
              </w:rPr>
              <w:t xml:space="preserve"> Modelleri</w:t>
            </w:r>
          </w:p>
        </w:tc>
        <w:tc>
          <w:tcPr>
            <w:tcW w:w="7020" w:type="dxa"/>
            <w:tcBorders>
              <w:top w:val="single" w:sz="6" w:space="0" w:color="DADCE0"/>
              <w:left w:val="single" w:sz="6" w:space="0" w:color="DADCE0"/>
              <w:bottom w:val="single" w:sz="6" w:space="0" w:color="DADCE0"/>
              <w:right w:val="single" w:sz="6" w:space="0" w:color="DADCE0"/>
            </w:tcBorders>
            <w:shd w:val="clear" w:color="auto" w:fill="F8F9FA"/>
            <w:tcMar>
              <w:top w:w="180" w:type="dxa"/>
              <w:left w:w="180" w:type="dxa"/>
              <w:bottom w:w="180" w:type="dxa"/>
              <w:right w:w="180" w:type="dxa"/>
            </w:tcMar>
          </w:tcPr>
          <w:p w14:paraId="314FAB19"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 xml:space="preserve">Modern yapay </w:t>
            </w:r>
            <w:proofErr w:type="gramStart"/>
            <w:r>
              <w:rPr>
                <w:rFonts w:ascii="Google Sans" w:eastAsia="Google Sans" w:hAnsi="Google Sans" w:cs="Google Sans"/>
              </w:rPr>
              <w:t>zeka</w:t>
            </w:r>
            <w:proofErr w:type="gramEnd"/>
            <w:r>
              <w:rPr>
                <w:rFonts w:ascii="Google Sans" w:eastAsia="Google Sans" w:hAnsi="Google Sans" w:cs="Google Sans"/>
              </w:rPr>
              <w:t xml:space="preserve"> ekosistemini oluşturan temel ve ileri seviye model mimarilerini kapsar. Derin öğrenme mimarileri (CNN, RNN), </w:t>
            </w:r>
            <w:proofErr w:type="spellStart"/>
            <w:r>
              <w:rPr>
                <w:rFonts w:ascii="Google Sans" w:eastAsia="Google Sans" w:hAnsi="Google Sans" w:cs="Google Sans"/>
              </w:rPr>
              <w:t>Transformer</w:t>
            </w:r>
            <w:proofErr w:type="spellEnd"/>
            <w:r>
              <w:rPr>
                <w:rFonts w:ascii="Google Sans" w:eastAsia="Google Sans" w:hAnsi="Google Sans" w:cs="Google Sans"/>
              </w:rPr>
              <w:t xml:space="preserve"> yapıları, Büyük Dil Modelleri (LLM), görüntü üretim modelleri (</w:t>
            </w:r>
            <w:proofErr w:type="spellStart"/>
            <w:r>
              <w:rPr>
                <w:rFonts w:ascii="Google Sans" w:eastAsia="Google Sans" w:hAnsi="Google Sans" w:cs="Google Sans"/>
              </w:rPr>
              <w:t>Diffusion</w:t>
            </w:r>
            <w:proofErr w:type="spellEnd"/>
            <w:r>
              <w:rPr>
                <w:rFonts w:ascii="Google Sans" w:eastAsia="Google Sans" w:hAnsi="Google Sans" w:cs="Google Sans"/>
              </w:rPr>
              <w:t>) ve çok modlu sistemler incelenir.</w:t>
            </w:r>
          </w:p>
        </w:tc>
      </w:tr>
      <w:tr w:rsidR="00355625" w14:paraId="1B519B3A" w14:textId="77777777">
        <w:tc>
          <w:tcPr>
            <w:tcW w:w="234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04D8A74E" w14:textId="77777777" w:rsidR="00355625" w:rsidRDefault="00000000">
            <w:pPr>
              <w:pBdr>
                <w:top w:val="nil"/>
                <w:left w:val="nil"/>
                <w:bottom w:val="nil"/>
                <w:right w:val="nil"/>
                <w:between w:val="nil"/>
              </w:pBdr>
              <w:spacing w:line="300" w:lineRule="auto"/>
              <w:rPr>
                <w:rFonts w:ascii="Google Sans" w:eastAsia="Google Sans" w:hAnsi="Google Sans" w:cs="Google Sans"/>
                <w:b/>
                <w:bCs/>
              </w:rPr>
            </w:pPr>
            <w:r>
              <w:rPr>
                <w:rFonts w:ascii="Google Sans" w:eastAsia="Google Sans" w:hAnsi="Google Sans" w:cs="Google Sans"/>
                <w:b/>
                <w:bCs/>
              </w:rPr>
              <w:t>MYZO116</w:t>
            </w:r>
          </w:p>
          <w:p w14:paraId="06971E8D"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Linux'a Giriş</w:t>
            </w:r>
          </w:p>
        </w:tc>
        <w:tc>
          <w:tcPr>
            <w:tcW w:w="7020" w:type="dxa"/>
            <w:tcBorders>
              <w:top w:val="single" w:sz="6" w:space="0" w:color="DADCE0"/>
              <w:left w:val="single" w:sz="6" w:space="0" w:color="DADCE0"/>
              <w:bottom w:val="single" w:sz="6" w:space="0" w:color="DADCE0"/>
              <w:right w:val="single" w:sz="6" w:space="0" w:color="DADCE0"/>
            </w:tcBorders>
            <w:tcMar>
              <w:top w:w="180" w:type="dxa"/>
              <w:left w:w="180" w:type="dxa"/>
              <w:bottom w:w="180" w:type="dxa"/>
              <w:right w:w="180" w:type="dxa"/>
            </w:tcMar>
          </w:tcPr>
          <w:p w14:paraId="6E7BB813" w14:textId="77777777" w:rsidR="00355625" w:rsidRDefault="00000000">
            <w:pPr>
              <w:pBdr>
                <w:top w:val="nil"/>
                <w:left w:val="nil"/>
                <w:bottom w:val="nil"/>
                <w:right w:val="nil"/>
                <w:between w:val="nil"/>
              </w:pBdr>
              <w:spacing w:before="180" w:after="180" w:line="300" w:lineRule="auto"/>
              <w:rPr>
                <w:rFonts w:ascii="Google Sans" w:eastAsia="Google Sans" w:hAnsi="Google Sans" w:cs="Google Sans"/>
              </w:rPr>
            </w:pPr>
            <w:r>
              <w:rPr>
                <w:rFonts w:ascii="Google Sans" w:eastAsia="Google Sans" w:hAnsi="Google Sans" w:cs="Google Sans"/>
              </w:rPr>
              <w:t>Açık kaynak kodlu işletim sistemlerinin temellerini ve Linux ekosisteminin profesyonel kullanımını kapsar. Linux dosya sistemi yapısı, terminal (komut satırı) kullanımı, kabuk programlama (</w:t>
            </w:r>
            <w:proofErr w:type="spellStart"/>
            <w:r>
              <w:rPr>
                <w:rFonts w:ascii="Google Sans" w:eastAsia="Google Sans" w:hAnsi="Google Sans" w:cs="Google Sans"/>
              </w:rPr>
              <w:t>shell</w:t>
            </w:r>
            <w:proofErr w:type="spellEnd"/>
            <w:r>
              <w:rPr>
                <w:rFonts w:ascii="Google Sans" w:eastAsia="Google Sans" w:hAnsi="Google Sans" w:cs="Google Sans"/>
              </w:rPr>
              <w:t xml:space="preserve"> </w:t>
            </w:r>
            <w:proofErr w:type="spellStart"/>
            <w:r>
              <w:rPr>
                <w:rFonts w:ascii="Google Sans" w:eastAsia="Google Sans" w:hAnsi="Google Sans" w:cs="Google Sans"/>
              </w:rPr>
              <w:t>scripting</w:t>
            </w:r>
            <w:proofErr w:type="spellEnd"/>
            <w:r>
              <w:rPr>
                <w:rFonts w:ascii="Google Sans" w:eastAsia="Google Sans" w:hAnsi="Google Sans" w:cs="Google Sans"/>
              </w:rPr>
              <w:t>), kullanıcı/yetki yönetimi ve GPU sürücü/kütüphane kurulum süreçleri incelenir.</w:t>
            </w:r>
          </w:p>
        </w:tc>
      </w:tr>
    </w:tbl>
    <w:p w14:paraId="18C0996B" w14:textId="77777777" w:rsidR="00355625" w:rsidRDefault="00355625">
      <w:pPr>
        <w:pBdr>
          <w:top w:val="nil"/>
          <w:left w:val="nil"/>
          <w:bottom w:val="nil"/>
          <w:right w:val="nil"/>
          <w:between w:val="nil"/>
        </w:pBdr>
        <w:rPr>
          <w:rFonts w:ascii="Google Sans" w:eastAsia="Google Sans" w:hAnsi="Google Sans" w:cs="Google Sans"/>
          <w:i/>
          <w:iCs/>
          <w:color w:val="5F6368"/>
        </w:rPr>
      </w:pPr>
    </w:p>
    <w:sectPr w:rsidR="00355625">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DECA9E9D-BC27-4D62-ADC5-1C07CC1B2037}"/>
  </w:font>
  <w:font w:name="Google Sans">
    <w:charset w:val="00"/>
    <w:family w:val="auto"/>
    <w:pitch w:val="default"/>
    <w:embedRegular r:id="rId2" w:fontKey="{518BBD90-B7A5-4F9C-9C56-7DFC7272BB70}"/>
    <w:embedBold r:id="rId3" w:fontKey="{2EF63787-47A1-4E55-A61D-9113879B7A9A}"/>
    <w:embedItalic r:id="rId4" w:fontKey="{8EFBD045-A624-4F35-9E9C-D975C2B80D7C}"/>
  </w:font>
  <w:font w:name="Calibri">
    <w:panose1 w:val="020F0502020204030204"/>
    <w:charset w:val="A2"/>
    <w:family w:val="swiss"/>
    <w:pitch w:val="variable"/>
    <w:sig w:usb0="E4002EFF" w:usb1="C200247B" w:usb2="00000009" w:usb3="00000000" w:csb0="000001FF" w:csb1="00000000"/>
    <w:embedRegular r:id="rId5" w:fontKey="{5766B573-D898-4A5F-BF75-10CDDB7B7A56}"/>
  </w:font>
  <w:font w:name="Cambria">
    <w:panose1 w:val="02040503050406030204"/>
    <w:charset w:val="A2"/>
    <w:family w:val="roman"/>
    <w:pitch w:val="variable"/>
    <w:sig w:usb0="E00006FF" w:usb1="420024FF" w:usb2="02000000" w:usb3="00000000" w:csb0="0000019F" w:csb1="00000000"/>
    <w:embedRegular r:id="rId6" w:fontKey="{C9F43688-155E-43FF-B682-5889094308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625"/>
    <w:rsid w:val="00355625"/>
    <w:rsid w:val="00C4638A"/>
    <w:rsid w:val="00CC1CDA"/>
    <w:rsid w:val="00FB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9720"/>
  <w15:docId w15:val="{B917F2DA-3CFA-4191-B7AB-980C70A9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Balk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Balk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Balk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Balk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Balk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2440</Words>
  <Characters>13913</Characters>
  <Application>Microsoft Office Word</Application>
  <DocSecurity>0</DocSecurity>
  <Lines>115</Lines>
  <Paragraphs>32</Paragraphs>
  <ScaleCrop>false</ScaleCrop>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ALPER ÇELTİKÇİ</cp:lastModifiedBy>
  <cp:revision>3</cp:revision>
  <dcterms:created xsi:type="dcterms:W3CDTF">2026-05-03T22:16:00Z</dcterms:created>
  <dcterms:modified xsi:type="dcterms:W3CDTF">2026-05-03T22:18:00Z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95147ac9-9906-4989-a9ab-a1de80a22c14</vt:lpwstr>
  </property>
</Properties>
</file>