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8C25" w14:textId="4226538F" w:rsidR="00E5619A" w:rsidRPr="006B776D" w:rsidRDefault="009A787F" w:rsidP="00E5619A">
      <w:pPr>
        <w:pStyle w:val="Titleofthepaper"/>
        <w:rPr>
          <w:sz w:val="22"/>
          <w:szCs w:val="22"/>
        </w:rPr>
      </w:pPr>
      <w:r w:rsidRPr="006B776D">
        <w:rPr>
          <w:rFonts w:ascii="Times New Roman" w:hAnsi="Times New Roman" w:cs="Times New Roman"/>
          <w:szCs w:val="28"/>
        </w:rPr>
        <w:t>BEFIT 2027 Paper Submission Guidelines</w:t>
      </w:r>
    </w:p>
    <w:p w14:paraId="2C357430" w14:textId="2B75D4BF" w:rsidR="00E5619A" w:rsidRPr="006B776D" w:rsidRDefault="007E668A" w:rsidP="00531E51">
      <w:pPr>
        <w:pStyle w:val="Balk1"/>
        <w:numPr>
          <w:ilvl w:val="0"/>
          <w:numId w:val="4"/>
        </w:numPr>
        <w:tabs>
          <w:tab w:val="left" w:pos="567"/>
          <w:tab w:val="left" w:pos="4536"/>
          <w:tab w:val="left" w:pos="7371"/>
        </w:tabs>
        <w:jc w:val="left"/>
        <w:rPr>
          <w:rFonts w:ascii="Times New Roman" w:hAnsi="Times New Roman" w:cs="Times New Roman"/>
          <w:b/>
          <w:bCs/>
          <w:color w:val="auto"/>
          <w:sz w:val="24"/>
          <w:szCs w:val="24"/>
          <w:lang w:val="en-US"/>
        </w:rPr>
      </w:pPr>
      <w:r w:rsidRPr="006B776D">
        <w:rPr>
          <w:rFonts w:ascii="Times New Roman" w:hAnsi="Times New Roman" w:cs="Times New Roman"/>
          <w:b/>
          <w:bCs/>
          <w:color w:val="auto"/>
          <w:sz w:val="24"/>
          <w:szCs w:val="24"/>
          <w:lang w:val="en-US"/>
        </w:rPr>
        <w:t>Paper Format</w:t>
      </w:r>
      <w:r w:rsidR="006B7933" w:rsidRPr="006B776D">
        <w:rPr>
          <w:rFonts w:ascii="Times New Roman" w:hAnsi="Times New Roman" w:cs="Times New Roman"/>
          <w:b/>
          <w:bCs/>
          <w:color w:val="auto"/>
          <w:sz w:val="24"/>
          <w:szCs w:val="24"/>
          <w:lang w:val="en-US"/>
        </w:rPr>
        <w:t xml:space="preserve"> </w:t>
      </w:r>
    </w:p>
    <w:p w14:paraId="358D84A2" w14:textId="4E1224B0" w:rsidR="005F6C30" w:rsidRPr="006B776D" w:rsidRDefault="007E668A" w:rsidP="007E668A">
      <w:pPr>
        <w:rPr>
          <w:sz w:val="22"/>
          <w:szCs w:val="22"/>
          <w:lang w:val="en-US"/>
        </w:rPr>
      </w:pPr>
      <w:r w:rsidRPr="006B776D">
        <w:rPr>
          <w:sz w:val="22"/>
          <w:szCs w:val="22"/>
          <w:lang w:val="en-US"/>
        </w:rPr>
        <w:t>This document provides guidelines for formatting papers submitted to BEFIT 2027. The proceedings will be compiled directly from the electronic documents submitted in this format. Abstracts must be prepared as MS Word documents in accordance with these instructions. Papers may be written in either Turkish or English.</w:t>
      </w:r>
    </w:p>
    <w:p w14:paraId="29165E7D" w14:textId="77777777" w:rsidR="007E668A" w:rsidRPr="006B776D" w:rsidRDefault="007E668A" w:rsidP="006B7933">
      <w:pPr>
        <w:ind w:firstLine="0"/>
        <w:rPr>
          <w:sz w:val="22"/>
          <w:szCs w:val="22"/>
          <w:lang w:val="en-US"/>
        </w:rPr>
      </w:pPr>
    </w:p>
    <w:p w14:paraId="7E16EEE8" w14:textId="3B540771" w:rsidR="005F6C30" w:rsidRPr="006B776D" w:rsidRDefault="007E668A" w:rsidP="00E5619A">
      <w:pPr>
        <w:rPr>
          <w:sz w:val="22"/>
          <w:szCs w:val="22"/>
          <w:lang w:val="en-US"/>
        </w:rPr>
      </w:pPr>
      <w:r w:rsidRPr="006B776D">
        <w:rPr>
          <w:sz w:val="22"/>
          <w:szCs w:val="22"/>
          <w:lang w:val="en-US"/>
        </w:rPr>
        <w:t xml:space="preserve">Abstracts may be submitted through the submission form available on the BEFIT 2027 website. Word files should be named using the first author’s name in the following format: </w:t>
      </w:r>
      <w:r w:rsidRPr="006B776D">
        <w:rPr>
          <w:i/>
          <w:iCs/>
          <w:sz w:val="22"/>
          <w:szCs w:val="22"/>
          <w:lang w:val="en-US"/>
        </w:rPr>
        <w:t>FirstName.LastName.1</w:t>
      </w:r>
      <w:r w:rsidRPr="006B776D">
        <w:rPr>
          <w:sz w:val="22"/>
          <w:szCs w:val="22"/>
          <w:lang w:val="en-US"/>
        </w:rPr>
        <w:t xml:space="preserve">. If the same author submits more than one paper, subsequent files should be named </w:t>
      </w:r>
      <w:r w:rsidRPr="006B776D">
        <w:rPr>
          <w:i/>
          <w:iCs/>
          <w:sz w:val="22"/>
          <w:szCs w:val="22"/>
          <w:lang w:val="en-US"/>
        </w:rPr>
        <w:t>FirstName.LastName.2</w:t>
      </w:r>
      <w:r w:rsidRPr="006B776D">
        <w:rPr>
          <w:sz w:val="22"/>
          <w:szCs w:val="22"/>
          <w:lang w:val="en-US"/>
        </w:rPr>
        <w:t>, and so forth.</w:t>
      </w:r>
    </w:p>
    <w:p w14:paraId="21AE570A" w14:textId="77777777" w:rsidR="007E668A" w:rsidRPr="006B776D" w:rsidRDefault="007E668A" w:rsidP="00E5619A">
      <w:pPr>
        <w:rPr>
          <w:sz w:val="22"/>
          <w:szCs w:val="22"/>
          <w:lang w:val="en-US"/>
        </w:rPr>
      </w:pPr>
    </w:p>
    <w:p w14:paraId="47F5D9FA" w14:textId="6324BC8D" w:rsidR="007E668A" w:rsidRPr="006B776D" w:rsidRDefault="007E668A" w:rsidP="00E5619A">
      <w:pPr>
        <w:rPr>
          <w:sz w:val="22"/>
          <w:szCs w:val="22"/>
          <w:lang w:val="en-US"/>
        </w:rPr>
      </w:pPr>
      <w:r w:rsidRPr="006B776D">
        <w:rPr>
          <w:sz w:val="22"/>
          <w:szCs w:val="22"/>
          <w:lang w:val="en-US"/>
        </w:rPr>
        <w:t>The formatting requirements for abstracts and full papers are provided below.</w:t>
      </w:r>
    </w:p>
    <w:p w14:paraId="136269AE" w14:textId="77777777" w:rsidR="007E668A" w:rsidRPr="006B776D" w:rsidRDefault="007E668A" w:rsidP="00E5619A">
      <w:pPr>
        <w:rPr>
          <w:sz w:val="22"/>
          <w:szCs w:val="22"/>
          <w:lang w:val="en-US"/>
        </w:rPr>
      </w:pPr>
    </w:p>
    <w:p w14:paraId="47A588E5" w14:textId="6DFAF852" w:rsidR="00C7091F" w:rsidRPr="006B776D" w:rsidRDefault="007E668A" w:rsidP="00E5619A">
      <w:pPr>
        <w:rPr>
          <w:sz w:val="22"/>
          <w:szCs w:val="22"/>
          <w:lang w:val="en-US"/>
        </w:rPr>
      </w:pPr>
      <w:r w:rsidRPr="006B776D">
        <w:rPr>
          <w:sz w:val="22"/>
          <w:szCs w:val="22"/>
          <w:lang w:val="en-US"/>
        </w:rPr>
        <w:t xml:space="preserve">The main title of the paper must be written in 14-point, bold </w:t>
      </w:r>
      <w:r w:rsidRPr="006B776D">
        <w:rPr>
          <w:b/>
          <w:sz w:val="22"/>
          <w:szCs w:val="22"/>
          <w:lang w:val="en-US"/>
        </w:rPr>
        <w:t>Times New Roman</w:t>
      </w:r>
      <w:r w:rsidRPr="006B776D">
        <w:rPr>
          <w:sz w:val="22"/>
          <w:szCs w:val="22"/>
          <w:lang w:val="en-US"/>
        </w:rPr>
        <w:t xml:space="preserve"> and in uppercase letters.</w:t>
      </w:r>
    </w:p>
    <w:p w14:paraId="501549F0" w14:textId="77777777" w:rsidR="007E668A" w:rsidRPr="006B776D" w:rsidRDefault="007E668A" w:rsidP="00E5619A">
      <w:pPr>
        <w:rPr>
          <w:b/>
          <w:bCs/>
          <w:sz w:val="22"/>
          <w:szCs w:val="22"/>
          <w:lang w:val="en-US"/>
        </w:rPr>
      </w:pPr>
    </w:p>
    <w:p w14:paraId="4845723C" w14:textId="0B2106BA" w:rsidR="00E5619A" w:rsidRPr="006B776D" w:rsidRDefault="007E668A" w:rsidP="00E5619A">
      <w:pPr>
        <w:rPr>
          <w:b/>
          <w:bCs/>
          <w:sz w:val="22"/>
          <w:szCs w:val="22"/>
          <w:lang w:val="en-US"/>
        </w:rPr>
      </w:pPr>
      <w:r w:rsidRPr="006B776D">
        <w:rPr>
          <w:b/>
          <w:bCs/>
          <w:sz w:val="22"/>
          <w:szCs w:val="22"/>
          <w:lang w:val="en-US"/>
        </w:rPr>
        <w:t>Abstract (12-point font, bold)</w:t>
      </w:r>
    </w:p>
    <w:p w14:paraId="085EC52E" w14:textId="5EC013FF" w:rsidR="007E668A" w:rsidRPr="006B776D" w:rsidRDefault="007E668A" w:rsidP="007E668A">
      <w:pPr>
        <w:rPr>
          <w:sz w:val="22"/>
          <w:szCs w:val="22"/>
          <w:lang w:val="en-US"/>
        </w:rPr>
      </w:pPr>
      <w:r w:rsidRPr="006B776D">
        <w:rPr>
          <w:sz w:val="22"/>
          <w:szCs w:val="22"/>
          <w:lang w:val="en-US"/>
        </w:rPr>
        <w:t xml:space="preserve">Abstracts must be submitted in both </w:t>
      </w:r>
      <w:r w:rsidRPr="006B776D">
        <w:rPr>
          <w:b/>
          <w:sz w:val="22"/>
          <w:szCs w:val="22"/>
          <w:lang w:val="en-US"/>
        </w:rPr>
        <w:t>English</w:t>
      </w:r>
      <w:r w:rsidRPr="006B776D">
        <w:rPr>
          <w:sz w:val="22"/>
          <w:szCs w:val="22"/>
          <w:lang w:val="en-US"/>
        </w:rPr>
        <w:t xml:space="preserve"> and </w:t>
      </w:r>
      <w:r w:rsidRPr="006B776D">
        <w:rPr>
          <w:b/>
          <w:sz w:val="22"/>
          <w:szCs w:val="22"/>
          <w:lang w:val="en-US"/>
        </w:rPr>
        <w:t>Turkish</w:t>
      </w:r>
      <w:r w:rsidRPr="006B776D">
        <w:rPr>
          <w:sz w:val="22"/>
          <w:szCs w:val="22"/>
          <w:lang w:val="en-US"/>
        </w:rPr>
        <w:t xml:space="preserve">. International participants are required to submit their abstracts in </w:t>
      </w:r>
      <w:r w:rsidRPr="006B776D">
        <w:rPr>
          <w:b/>
          <w:sz w:val="22"/>
          <w:szCs w:val="22"/>
          <w:lang w:val="en-US"/>
        </w:rPr>
        <w:t>English</w:t>
      </w:r>
      <w:r w:rsidRPr="006B776D">
        <w:rPr>
          <w:sz w:val="22"/>
          <w:szCs w:val="22"/>
          <w:lang w:val="en-US"/>
        </w:rPr>
        <w:t xml:space="preserve"> only. Please submit your paper as a Word document prepared using Microsoft Office 2016, 2021, or 2024. The heading “Abstract” must be written in 12-point, bold Times New Roman, with an initial capital letter. The abstract text must be written in 11-point Times New Roman and must not exceed 250 words.</w:t>
      </w:r>
    </w:p>
    <w:p w14:paraId="09CC1839" w14:textId="77777777" w:rsidR="007E668A" w:rsidRPr="006B776D" w:rsidRDefault="007E668A" w:rsidP="007E668A">
      <w:pPr>
        <w:rPr>
          <w:b/>
          <w:sz w:val="22"/>
          <w:szCs w:val="22"/>
          <w:lang w:val="en-US"/>
        </w:rPr>
      </w:pPr>
    </w:p>
    <w:p w14:paraId="1E33634B" w14:textId="69B28B63" w:rsidR="007E668A" w:rsidRPr="006B776D" w:rsidRDefault="007E668A" w:rsidP="007E668A">
      <w:pPr>
        <w:rPr>
          <w:sz w:val="22"/>
          <w:szCs w:val="22"/>
          <w:lang w:val="en-US"/>
        </w:rPr>
      </w:pPr>
      <w:r w:rsidRPr="006B776D">
        <w:rPr>
          <w:sz w:val="22"/>
          <w:szCs w:val="22"/>
          <w:lang w:val="en-US"/>
        </w:rPr>
        <w:t>Abstracts must not contain graphs, references, photographs, or similar supplementary materials. Using this guideline, authors should state the relevant conference track, the full title of the paper, and the corresponding author’s address, academic title, and email address. The abstract should provide a concise account of the study’s purpose, approach, methodology, and findings. No more than five keywords and five JEL codes should be provided.</w:t>
      </w:r>
    </w:p>
    <w:p w14:paraId="5EA74048" w14:textId="77777777" w:rsidR="007E668A" w:rsidRPr="006B776D" w:rsidRDefault="007E668A" w:rsidP="007E668A">
      <w:pPr>
        <w:suppressAutoHyphens w:val="0"/>
        <w:spacing w:before="100" w:beforeAutospacing="1" w:after="100" w:afterAutospacing="1"/>
        <w:ind w:firstLine="0"/>
        <w:jc w:val="left"/>
        <w:rPr>
          <w:sz w:val="22"/>
          <w:szCs w:val="22"/>
          <w:lang w:val="en-US" w:eastAsia="tr-TR"/>
        </w:rPr>
      </w:pPr>
      <w:r w:rsidRPr="006B776D">
        <w:rPr>
          <w:sz w:val="22"/>
          <w:szCs w:val="22"/>
          <w:lang w:val="en-US" w:eastAsia="tr-TR"/>
        </w:rPr>
        <w:t>Full papers should include the following sections:</w:t>
      </w:r>
    </w:p>
    <w:p w14:paraId="5159F155" w14:textId="77777777" w:rsidR="007E668A" w:rsidRPr="006B776D" w:rsidRDefault="007E668A" w:rsidP="007E668A">
      <w:pPr>
        <w:numPr>
          <w:ilvl w:val="0"/>
          <w:numId w:val="6"/>
        </w:numPr>
        <w:suppressAutoHyphens w:val="0"/>
        <w:spacing w:before="100" w:beforeAutospacing="1" w:after="100" w:afterAutospacing="1"/>
        <w:jc w:val="left"/>
        <w:rPr>
          <w:sz w:val="22"/>
          <w:szCs w:val="22"/>
          <w:lang w:val="en-US" w:eastAsia="tr-TR"/>
        </w:rPr>
      </w:pPr>
      <w:r w:rsidRPr="006B776D">
        <w:rPr>
          <w:sz w:val="22"/>
          <w:szCs w:val="22"/>
          <w:lang w:val="en-US" w:eastAsia="tr-TR"/>
        </w:rPr>
        <w:t>Introduction</w:t>
      </w:r>
    </w:p>
    <w:p w14:paraId="028C284B" w14:textId="77777777" w:rsidR="007E668A" w:rsidRPr="006B776D" w:rsidRDefault="007E668A" w:rsidP="007E668A">
      <w:pPr>
        <w:numPr>
          <w:ilvl w:val="0"/>
          <w:numId w:val="6"/>
        </w:numPr>
        <w:suppressAutoHyphens w:val="0"/>
        <w:spacing w:before="100" w:beforeAutospacing="1" w:after="100" w:afterAutospacing="1"/>
        <w:jc w:val="left"/>
        <w:rPr>
          <w:sz w:val="22"/>
          <w:szCs w:val="22"/>
          <w:lang w:val="en-US" w:eastAsia="tr-TR"/>
        </w:rPr>
      </w:pPr>
      <w:r w:rsidRPr="006B776D">
        <w:rPr>
          <w:sz w:val="22"/>
          <w:szCs w:val="22"/>
          <w:lang w:val="en-US" w:eastAsia="tr-TR"/>
        </w:rPr>
        <w:t>Literature Review</w:t>
      </w:r>
    </w:p>
    <w:p w14:paraId="55F273A0" w14:textId="77777777" w:rsidR="007E668A" w:rsidRPr="006B776D" w:rsidRDefault="007E668A" w:rsidP="007E668A">
      <w:pPr>
        <w:numPr>
          <w:ilvl w:val="0"/>
          <w:numId w:val="6"/>
        </w:numPr>
        <w:suppressAutoHyphens w:val="0"/>
        <w:spacing w:before="100" w:beforeAutospacing="1" w:after="100" w:afterAutospacing="1"/>
        <w:jc w:val="left"/>
        <w:rPr>
          <w:sz w:val="22"/>
          <w:szCs w:val="22"/>
          <w:lang w:val="en-US" w:eastAsia="tr-TR"/>
        </w:rPr>
      </w:pPr>
      <w:r w:rsidRPr="006B776D">
        <w:rPr>
          <w:sz w:val="22"/>
          <w:szCs w:val="22"/>
          <w:lang w:val="en-US" w:eastAsia="tr-TR"/>
        </w:rPr>
        <w:t>Data and Methodology</w:t>
      </w:r>
    </w:p>
    <w:p w14:paraId="514AABAD" w14:textId="77777777" w:rsidR="007E668A" w:rsidRPr="006B776D" w:rsidRDefault="007E668A" w:rsidP="007E668A">
      <w:pPr>
        <w:numPr>
          <w:ilvl w:val="0"/>
          <w:numId w:val="6"/>
        </w:numPr>
        <w:suppressAutoHyphens w:val="0"/>
        <w:spacing w:before="100" w:beforeAutospacing="1" w:after="100" w:afterAutospacing="1"/>
        <w:jc w:val="left"/>
        <w:rPr>
          <w:sz w:val="22"/>
          <w:szCs w:val="22"/>
          <w:lang w:val="en-US" w:eastAsia="tr-TR"/>
        </w:rPr>
      </w:pPr>
      <w:r w:rsidRPr="006B776D">
        <w:rPr>
          <w:sz w:val="22"/>
          <w:szCs w:val="22"/>
          <w:lang w:val="en-US" w:eastAsia="tr-TR"/>
        </w:rPr>
        <w:t>Analysis</w:t>
      </w:r>
    </w:p>
    <w:p w14:paraId="38A8E191" w14:textId="77777777" w:rsidR="007E668A" w:rsidRPr="006B776D" w:rsidRDefault="007E668A" w:rsidP="007E668A">
      <w:pPr>
        <w:numPr>
          <w:ilvl w:val="0"/>
          <w:numId w:val="6"/>
        </w:numPr>
        <w:suppressAutoHyphens w:val="0"/>
        <w:spacing w:before="100" w:beforeAutospacing="1" w:after="100" w:afterAutospacing="1"/>
        <w:jc w:val="left"/>
        <w:rPr>
          <w:sz w:val="22"/>
          <w:szCs w:val="22"/>
          <w:lang w:val="en-US" w:eastAsia="tr-TR"/>
        </w:rPr>
      </w:pPr>
      <w:r w:rsidRPr="006B776D">
        <w:rPr>
          <w:sz w:val="22"/>
          <w:szCs w:val="22"/>
          <w:lang w:val="en-US" w:eastAsia="tr-TR"/>
        </w:rPr>
        <w:t>Conclusion</w:t>
      </w:r>
      <w:r w:rsidRPr="006B776D">
        <w:rPr>
          <w:sz w:val="22"/>
          <w:szCs w:val="22"/>
          <w:lang w:val="en-US" w:eastAsia="tr-TR"/>
        </w:rPr>
        <w:br/>
        <w:t>References</w:t>
      </w:r>
    </w:p>
    <w:p w14:paraId="41E249B9" w14:textId="77777777" w:rsidR="007E668A" w:rsidRPr="006B776D" w:rsidRDefault="007E668A" w:rsidP="007E668A">
      <w:pPr>
        <w:suppressAutoHyphens w:val="0"/>
        <w:spacing w:before="100" w:beforeAutospacing="1" w:after="100" w:afterAutospacing="1"/>
        <w:ind w:firstLine="0"/>
        <w:jc w:val="left"/>
        <w:rPr>
          <w:sz w:val="22"/>
          <w:szCs w:val="22"/>
          <w:lang w:val="en-US" w:eastAsia="tr-TR"/>
        </w:rPr>
      </w:pPr>
      <w:r w:rsidRPr="006B776D">
        <w:rPr>
          <w:sz w:val="22"/>
          <w:szCs w:val="22"/>
          <w:lang w:val="en-US" w:eastAsia="tr-TR"/>
        </w:rPr>
        <w:t xml:space="preserve">Full papers must be between </w:t>
      </w:r>
      <w:r w:rsidRPr="006B776D">
        <w:rPr>
          <w:b/>
          <w:sz w:val="22"/>
          <w:szCs w:val="22"/>
          <w:lang w:val="en-US" w:eastAsia="tr-TR"/>
        </w:rPr>
        <w:t>4,000 and 7,000 words</w:t>
      </w:r>
      <w:r w:rsidRPr="006B776D">
        <w:rPr>
          <w:sz w:val="22"/>
          <w:szCs w:val="22"/>
          <w:lang w:val="en-US" w:eastAsia="tr-TR"/>
        </w:rPr>
        <w:t xml:space="preserve">, including the title, abstract, keywords, main text, all text appearing in tables and figures, references, and appendices. Subheadings must be written in 12-point, bold Times New Roman, with an initial capital letter. The main text must be written in 11-point </w:t>
      </w:r>
      <w:r w:rsidRPr="006B776D">
        <w:rPr>
          <w:b/>
          <w:sz w:val="22"/>
          <w:szCs w:val="22"/>
          <w:lang w:val="en-US" w:eastAsia="tr-TR"/>
        </w:rPr>
        <w:t>Times New Roman.</w:t>
      </w:r>
    </w:p>
    <w:p w14:paraId="21331414" w14:textId="77777777" w:rsidR="007E668A" w:rsidRPr="006B776D" w:rsidRDefault="007E668A" w:rsidP="007E668A">
      <w:pPr>
        <w:suppressAutoHyphens w:val="0"/>
        <w:spacing w:before="100" w:beforeAutospacing="1" w:after="100" w:afterAutospacing="1"/>
        <w:ind w:firstLine="0"/>
        <w:jc w:val="left"/>
        <w:rPr>
          <w:sz w:val="22"/>
          <w:szCs w:val="22"/>
          <w:lang w:val="en-US" w:eastAsia="tr-TR"/>
        </w:rPr>
      </w:pPr>
      <w:r w:rsidRPr="006B776D">
        <w:rPr>
          <w:sz w:val="22"/>
          <w:szCs w:val="22"/>
          <w:lang w:val="en-US" w:eastAsia="tr-TR"/>
        </w:rPr>
        <w:t>Papers must be prepared in A4 format, with 2.5 cm margins on all sides. Headers and footers should be positioned 1.6 cm from the edge of the page.</w:t>
      </w:r>
    </w:p>
    <w:p w14:paraId="3F95FCE3" w14:textId="77777777" w:rsidR="007E668A" w:rsidRPr="006B776D" w:rsidRDefault="007E668A" w:rsidP="0093364F">
      <w:pPr>
        <w:suppressAutoHyphens w:val="0"/>
        <w:spacing w:before="100" w:beforeAutospacing="1" w:after="100" w:afterAutospacing="1"/>
        <w:ind w:firstLine="0"/>
        <w:rPr>
          <w:sz w:val="22"/>
          <w:szCs w:val="22"/>
          <w:lang w:val="en-US" w:eastAsia="tr-TR"/>
        </w:rPr>
      </w:pPr>
      <w:r w:rsidRPr="006B776D">
        <w:rPr>
          <w:sz w:val="22"/>
          <w:szCs w:val="22"/>
          <w:lang w:val="en-US" w:eastAsia="tr-TR"/>
        </w:rPr>
        <w:t>All paragraphs must be single-spaced, with a 1 cm first-line indent. Additional spacing should be used only before and after headings and subheadings. No extra spacing should be inserted between paragraphs.</w:t>
      </w:r>
    </w:p>
    <w:p w14:paraId="74653557" w14:textId="216DEF96" w:rsidR="00E5619A" w:rsidRPr="006B776D" w:rsidRDefault="00820309" w:rsidP="006B7933">
      <w:pPr>
        <w:pStyle w:val="Balk2"/>
        <w:numPr>
          <w:ilvl w:val="1"/>
          <w:numId w:val="4"/>
        </w:numPr>
        <w:tabs>
          <w:tab w:val="left" w:pos="567"/>
        </w:tabs>
        <w:rPr>
          <w:rFonts w:ascii="Times New Roman" w:hAnsi="Times New Roman" w:cs="Times New Roman"/>
          <w:b/>
          <w:bCs/>
          <w:color w:val="auto"/>
          <w:sz w:val="22"/>
          <w:szCs w:val="22"/>
          <w:lang w:val="en-US"/>
        </w:rPr>
      </w:pPr>
      <w:r w:rsidRPr="006B776D">
        <w:rPr>
          <w:rFonts w:ascii="Times New Roman" w:hAnsi="Times New Roman" w:cs="Times New Roman"/>
          <w:b/>
          <w:bCs/>
          <w:color w:val="auto"/>
          <w:sz w:val="22"/>
          <w:szCs w:val="22"/>
          <w:lang w:val="en-US"/>
        </w:rPr>
        <w:lastRenderedPageBreak/>
        <w:t>Tables and Figures</w:t>
      </w:r>
    </w:p>
    <w:p w14:paraId="55155AFF" w14:textId="5DA61AF7" w:rsidR="00E5619A" w:rsidRPr="006B776D" w:rsidRDefault="00BF4773" w:rsidP="002F06AF">
      <w:pPr>
        <w:rPr>
          <w:sz w:val="22"/>
          <w:szCs w:val="22"/>
          <w:lang w:val="en-US"/>
        </w:rPr>
      </w:pPr>
      <w:r w:rsidRPr="006B776D">
        <w:rPr>
          <w:sz w:val="22"/>
          <w:szCs w:val="22"/>
          <w:lang w:val="en-US"/>
        </w:rPr>
        <w:t>Figure and table captions should be sufficiently descriptive to allow the figure or table to be understood without reference to the main text. All figures and tables included in the paper must be cited in the text. The caption styles provided in this document should be used for tables and figures. Text appearing in figures should preferably be no smaller than 10 points. Table 1 below is provided as an example.</w:t>
      </w:r>
    </w:p>
    <w:p w14:paraId="08479695" w14:textId="3E67123C" w:rsidR="002F06AF" w:rsidRPr="006B776D" w:rsidRDefault="006B3223" w:rsidP="002F06AF">
      <w:pPr>
        <w:pStyle w:val="TableCaption"/>
        <w:rPr>
          <w:szCs w:val="20"/>
          <w:lang w:val="en-US"/>
        </w:rPr>
      </w:pPr>
      <w:r w:rsidRPr="006B776D">
        <w:rPr>
          <w:b/>
          <w:bCs/>
          <w:szCs w:val="20"/>
          <w:lang w:val="en-US"/>
        </w:rPr>
        <w:t xml:space="preserve">Table 1. </w:t>
      </w:r>
      <w:r w:rsidR="000E3766" w:rsidRPr="006B776D">
        <w:rPr>
          <w:bCs/>
          <w:szCs w:val="20"/>
          <w:lang w:val="en-US"/>
        </w:rPr>
        <w:t xml:space="preserve">Comparison of Programmed and Non-programmed Decisions </w:t>
      </w:r>
      <w:r w:rsidRPr="006B776D">
        <w:rPr>
          <w:bCs/>
          <w:szCs w:val="20"/>
          <w:lang w:val="en-US"/>
        </w:rPr>
        <w:t>(10-point font)</w:t>
      </w:r>
    </w:p>
    <w:tbl>
      <w:tblPr>
        <w:tblW w:w="4298" w:type="pct"/>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559"/>
        <w:gridCol w:w="2837"/>
        <w:gridCol w:w="3401"/>
      </w:tblGrid>
      <w:tr w:rsidR="002F06AF" w:rsidRPr="006B776D" w14:paraId="63F673E3" w14:textId="77777777" w:rsidTr="0093364F">
        <w:trPr>
          <w:trHeight w:val="386"/>
          <w:jc w:val="center"/>
        </w:trPr>
        <w:tc>
          <w:tcPr>
            <w:tcW w:w="1000" w:type="pct"/>
            <w:tcMar>
              <w:top w:w="70" w:type="dxa"/>
              <w:left w:w="110" w:type="dxa"/>
              <w:bottom w:w="70" w:type="dxa"/>
              <w:right w:w="110" w:type="dxa"/>
            </w:tcMar>
            <w:vAlign w:val="center"/>
          </w:tcPr>
          <w:p w14:paraId="3D6898DD" w14:textId="461B20C4" w:rsidR="002F06AF" w:rsidRPr="006B776D" w:rsidRDefault="00B81EFD" w:rsidP="00DA3F21">
            <w:pPr>
              <w:ind w:firstLine="0"/>
              <w:jc w:val="left"/>
              <w:rPr>
                <w:sz w:val="20"/>
                <w:lang w:val="en-US"/>
              </w:rPr>
            </w:pPr>
            <w:r w:rsidRPr="006B776D">
              <w:rPr>
                <w:b/>
                <w:sz w:val="20"/>
                <w:lang w:val="en-US"/>
              </w:rPr>
              <w:t>Decision Criterion</w:t>
            </w:r>
          </w:p>
        </w:tc>
        <w:tc>
          <w:tcPr>
            <w:tcW w:w="1819" w:type="pct"/>
            <w:tcMar>
              <w:top w:w="70" w:type="dxa"/>
              <w:left w:w="110" w:type="dxa"/>
              <w:bottom w:w="70" w:type="dxa"/>
              <w:right w:w="110" w:type="dxa"/>
            </w:tcMar>
            <w:vAlign w:val="center"/>
          </w:tcPr>
          <w:p w14:paraId="70BD1BBE" w14:textId="372A8C44" w:rsidR="002F06AF" w:rsidRPr="006B776D" w:rsidRDefault="00B81EFD" w:rsidP="00DA3F21">
            <w:pPr>
              <w:ind w:firstLine="0"/>
              <w:rPr>
                <w:b/>
                <w:sz w:val="20"/>
                <w:lang w:val="en-US"/>
              </w:rPr>
            </w:pPr>
            <w:r w:rsidRPr="006B776D">
              <w:rPr>
                <w:b/>
                <w:sz w:val="20"/>
                <w:lang w:val="en-US"/>
              </w:rPr>
              <w:t>Programmed Decisions</w:t>
            </w:r>
          </w:p>
        </w:tc>
        <w:tc>
          <w:tcPr>
            <w:tcW w:w="2181" w:type="pct"/>
            <w:tcMar>
              <w:top w:w="70" w:type="dxa"/>
              <w:left w:w="110" w:type="dxa"/>
              <w:bottom w:w="70" w:type="dxa"/>
              <w:right w:w="110" w:type="dxa"/>
            </w:tcMar>
            <w:vAlign w:val="center"/>
          </w:tcPr>
          <w:p w14:paraId="21DE307A" w14:textId="4B24EE5E" w:rsidR="002F06AF" w:rsidRPr="006B776D" w:rsidRDefault="00B81EFD" w:rsidP="00DA3F21">
            <w:pPr>
              <w:ind w:firstLine="0"/>
              <w:rPr>
                <w:b/>
                <w:sz w:val="20"/>
                <w:lang w:val="en-US"/>
              </w:rPr>
            </w:pPr>
            <w:r w:rsidRPr="006B776D">
              <w:rPr>
                <w:b/>
                <w:sz w:val="20"/>
                <w:lang w:val="en-US"/>
              </w:rPr>
              <w:t>Non-Programmed Decisions</w:t>
            </w:r>
          </w:p>
        </w:tc>
      </w:tr>
      <w:tr w:rsidR="002F06AF" w:rsidRPr="006B776D" w14:paraId="2D3C4B99" w14:textId="77777777" w:rsidTr="0093364F">
        <w:trPr>
          <w:jc w:val="center"/>
        </w:trPr>
        <w:tc>
          <w:tcPr>
            <w:tcW w:w="1000" w:type="pct"/>
            <w:tcMar>
              <w:top w:w="70" w:type="dxa"/>
              <w:left w:w="110" w:type="dxa"/>
              <w:bottom w:w="70" w:type="dxa"/>
              <w:right w:w="110" w:type="dxa"/>
            </w:tcMar>
            <w:vAlign w:val="center"/>
          </w:tcPr>
          <w:p w14:paraId="00C8B4D1" w14:textId="21572EA7" w:rsidR="002F06AF" w:rsidRPr="006B776D" w:rsidRDefault="00B81EFD" w:rsidP="00DA3F21">
            <w:pPr>
              <w:ind w:firstLine="0"/>
              <w:jc w:val="left"/>
              <w:rPr>
                <w:b/>
                <w:sz w:val="20"/>
                <w:lang w:val="en-US"/>
              </w:rPr>
            </w:pPr>
            <w:r w:rsidRPr="006B776D">
              <w:rPr>
                <w:b/>
                <w:sz w:val="20"/>
                <w:lang w:val="en-US"/>
              </w:rPr>
              <w:t>Types of Decisions</w:t>
            </w:r>
          </w:p>
        </w:tc>
        <w:tc>
          <w:tcPr>
            <w:tcW w:w="1819" w:type="pct"/>
            <w:tcMar>
              <w:top w:w="70" w:type="dxa"/>
              <w:left w:w="110" w:type="dxa"/>
              <w:bottom w:w="70" w:type="dxa"/>
              <w:right w:w="110" w:type="dxa"/>
            </w:tcMar>
            <w:vAlign w:val="center"/>
          </w:tcPr>
          <w:p w14:paraId="2ECD783D" w14:textId="3CC0955A" w:rsidR="002F06AF" w:rsidRPr="006B776D" w:rsidRDefault="00B81EFD" w:rsidP="00DA3F21">
            <w:pPr>
              <w:ind w:firstLine="0"/>
              <w:jc w:val="left"/>
              <w:rPr>
                <w:sz w:val="20"/>
                <w:lang w:val="en-US"/>
              </w:rPr>
            </w:pPr>
            <w:r w:rsidRPr="006B776D">
              <w:rPr>
                <w:sz w:val="20"/>
                <w:lang w:val="en-US"/>
              </w:rPr>
              <w:t>Programmable, routine, general, and predictable</w:t>
            </w:r>
          </w:p>
        </w:tc>
        <w:tc>
          <w:tcPr>
            <w:tcW w:w="2181" w:type="pct"/>
            <w:tcMar>
              <w:top w:w="70" w:type="dxa"/>
              <w:left w:w="110" w:type="dxa"/>
              <w:bottom w:w="70" w:type="dxa"/>
              <w:right w:w="110" w:type="dxa"/>
            </w:tcMar>
            <w:vAlign w:val="center"/>
          </w:tcPr>
          <w:p w14:paraId="1B8A8C7D" w14:textId="450CCA46" w:rsidR="002F06AF" w:rsidRPr="006B776D" w:rsidRDefault="00B81EFD" w:rsidP="00DA3F21">
            <w:pPr>
              <w:ind w:firstLine="0"/>
              <w:jc w:val="left"/>
              <w:rPr>
                <w:sz w:val="20"/>
                <w:lang w:val="en-US"/>
              </w:rPr>
            </w:pPr>
            <w:r w:rsidRPr="006B776D">
              <w:rPr>
                <w:sz w:val="20"/>
                <w:lang w:val="en-US"/>
              </w:rPr>
              <w:t>Non-programmable, unique, and requiring innovation</w:t>
            </w:r>
          </w:p>
        </w:tc>
      </w:tr>
      <w:tr w:rsidR="002F06AF" w:rsidRPr="006B776D" w14:paraId="258B14D6" w14:textId="77777777" w:rsidTr="0093364F">
        <w:trPr>
          <w:trHeight w:val="669"/>
          <w:jc w:val="center"/>
        </w:trPr>
        <w:tc>
          <w:tcPr>
            <w:tcW w:w="1000" w:type="pct"/>
            <w:tcMar>
              <w:top w:w="70" w:type="dxa"/>
              <w:left w:w="110" w:type="dxa"/>
              <w:bottom w:w="70" w:type="dxa"/>
              <w:right w:w="110" w:type="dxa"/>
            </w:tcMar>
            <w:vAlign w:val="center"/>
          </w:tcPr>
          <w:p w14:paraId="7D2D06E8" w14:textId="7E7AA254" w:rsidR="002F06AF" w:rsidRPr="006B776D" w:rsidRDefault="00B81EFD" w:rsidP="00DA3F21">
            <w:pPr>
              <w:ind w:firstLine="0"/>
              <w:jc w:val="left"/>
              <w:rPr>
                <w:b/>
                <w:sz w:val="20"/>
                <w:lang w:val="en-US"/>
              </w:rPr>
            </w:pPr>
            <w:r w:rsidRPr="006B776D">
              <w:rPr>
                <w:b/>
                <w:sz w:val="20"/>
                <w:lang w:val="en-US"/>
              </w:rPr>
              <w:t>Nature of the decision</w:t>
            </w:r>
          </w:p>
        </w:tc>
        <w:tc>
          <w:tcPr>
            <w:tcW w:w="1819" w:type="pct"/>
            <w:tcMar>
              <w:top w:w="70" w:type="dxa"/>
              <w:left w:w="110" w:type="dxa"/>
              <w:bottom w:w="70" w:type="dxa"/>
              <w:right w:w="110" w:type="dxa"/>
            </w:tcMar>
            <w:vAlign w:val="center"/>
          </w:tcPr>
          <w:p w14:paraId="436EDE11" w14:textId="2D0FD569" w:rsidR="002F06AF" w:rsidRPr="006B776D" w:rsidRDefault="00B81EFD" w:rsidP="00DA3F21">
            <w:pPr>
              <w:ind w:firstLine="0"/>
              <w:jc w:val="left"/>
              <w:rPr>
                <w:sz w:val="20"/>
                <w:lang w:val="en-US"/>
              </w:rPr>
            </w:pPr>
            <w:r w:rsidRPr="006B776D">
              <w:rPr>
                <w:sz w:val="20"/>
                <w:lang w:val="en-US"/>
              </w:rPr>
              <w:t>Procedure-based and predictable, with clearly defined information and decision-making criteria</w:t>
            </w:r>
          </w:p>
        </w:tc>
        <w:tc>
          <w:tcPr>
            <w:tcW w:w="2181" w:type="pct"/>
            <w:tcMar>
              <w:top w:w="70" w:type="dxa"/>
              <w:left w:w="110" w:type="dxa"/>
              <w:bottom w:w="70" w:type="dxa"/>
              <w:right w:w="110" w:type="dxa"/>
            </w:tcMar>
            <w:vAlign w:val="center"/>
          </w:tcPr>
          <w:p w14:paraId="0F4A0413" w14:textId="48512B95" w:rsidR="002F06AF" w:rsidRPr="006B776D" w:rsidRDefault="00B81EFD" w:rsidP="00DA3F21">
            <w:pPr>
              <w:ind w:firstLine="0"/>
              <w:jc w:val="left"/>
              <w:rPr>
                <w:sz w:val="20"/>
                <w:lang w:val="en-US"/>
              </w:rPr>
            </w:pPr>
            <w:r w:rsidRPr="006B776D">
              <w:rPr>
                <w:sz w:val="20"/>
                <w:lang w:val="en-US"/>
              </w:rPr>
              <w:t>Novel and unstructured, involving incomplete information channels and uncertain decision-making criteria</w:t>
            </w:r>
          </w:p>
        </w:tc>
      </w:tr>
      <w:tr w:rsidR="002F06AF" w:rsidRPr="006B776D" w14:paraId="1A1C50A1" w14:textId="77777777" w:rsidTr="0093364F">
        <w:trPr>
          <w:trHeight w:val="398"/>
          <w:jc w:val="center"/>
        </w:trPr>
        <w:tc>
          <w:tcPr>
            <w:tcW w:w="1000" w:type="pct"/>
            <w:tcMar>
              <w:top w:w="70" w:type="dxa"/>
              <w:left w:w="110" w:type="dxa"/>
              <w:bottom w:w="70" w:type="dxa"/>
              <w:right w:w="110" w:type="dxa"/>
            </w:tcMar>
            <w:vAlign w:val="center"/>
          </w:tcPr>
          <w:p w14:paraId="63AB179A" w14:textId="77217107" w:rsidR="002F06AF" w:rsidRPr="006B776D" w:rsidRDefault="00B81EFD" w:rsidP="00DA3F21">
            <w:pPr>
              <w:ind w:firstLine="0"/>
              <w:jc w:val="left"/>
              <w:rPr>
                <w:b/>
                <w:sz w:val="20"/>
                <w:lang w:val="en-US"/>
              </w:rPr>
            </w:pPr>
            <w:r w:rsidRPr="006B776D">
              <w:rPr>
                <w:b/>
                <w:sz w:val="20"/>
                <w:lang w:val="en-US"/>
              </w:rPr>
              <w:t>Decision-making strategy</w:t>
            </w:r>
          </w:p>
        </w:tc>
        <w:tc>
          <w:tcPr>
            <w:tcW w:w="1819" w:type="pct"/>
            <w:tcMar>
              <w:top w:w="70" w:type="dxa"/>
              <w:left w:w="110" w:type="dxa"/>
              <w:bottom w:w="70" w:type="dxa"/>
              <w:right w:w="110" w:type="dxa"/>
            </w:tcMar>
            <w:vAlign w:val="center"/>
          </w:tcPr>
          <w:p w14:paraId="35B56230" w14:textId="3B4D675E" w:rsidR="002F06AF" w:rsidRPr="006B776D" w:rsidRDefault="00B81EFD" w:rsidP="00DA3F21">
            <w:pPr>
              <w:ind w:firstLine="0"/>
              <w:jc w:val="left"/>
              <w:rPr>
                <w:sz w:val="20"/>
                <w:lang w:val="en-US"/>
              </w:rPr>
            </w:pPr>
            <w:r w:rsidRPr="006B776D">
              <w:rPr>
                <w:sz w:val="20"/>
                <w:lang w:val="en-US"/>
              </w:rPr>
              <w:t>Reliance on rules and calculations</w:t>
            </w:r>
          </w:p>
        </w:tc>
        <w:tc>
          <w:tcPr>
            <w:tcW w:w="2181" w:type="pct"/>
            <w:tcMar>
              <w:top w:w="70" w:type="dxa"/>
              <w:left w:w="110" w:type="dxa"/>
              <w:bottom w:w="70" w:type="dxa"/>
              <w:right w:w="110" w:type="dxa"/>
            </w:tcMar>
            <w:vAlign w:val="center"/>
          </w:tcPr>
          <w:p w14:paraId="0A848CDA" w14:textId="7D886488" w:rsidR="002F06AF" w:rsidRPr="006B776D" w:rsidRDefault="00B81EFD" w:rsidP="00DA3F21">
            <w:pPr>
              <w:ind w:firstLine="0"/>
              <w:jc w:val="left"/>
              <w:rPr>
                <w:sz w:val="20"/>
                <w:lang w:val="en-US"/>
              </w:rPr>
            </w:pPr>
            <w:r w:rsidRPr="006B776D">
              <w:rPr>
                <w:sz w:val="20"/>
                <w:lang w:val="en-US"/>
              </w:rPr>
              <w:t>Reliance on creative problem-solving criteria and sound judgement</w:t>
            </w:r>
          </w:p>
        </w:tc>
      </w:tr>
      <w:tr w:rsidR="002F06AF" w:rsidRPr="006B776D" w14:paraId="2E91E83D" w14:textId="77777777" w:rsidTr="0093364F">
        <w:trPr>
          <w:trHeight w:val="477"/>
          <w:jc w:val="center"/>
        </w:trPr>
        <w:tc>
          <w:tcPr>
            <w:tcW w:w="1000" w:type="pct"/>
            <w:tcMar>
              <w:top w:w="70" w:type="dxa"/>
              <w:left w:w="110" w:type="dxa"/>
              <w:bottom w:w="70" w:type="dxa"/>
              <w:right w:w="110" w:type="dxa"/>
            </w:tcMar>
            <w:vAlign w:val="center"/>
          </w:tcPr>
          <w:p w14:paraId="4B4DE443" w14:textId="00EA568A" w:rsidR="002F06AF" w:rsidRPr="006B776D" w:rsidRDefault="00B81EFD" w:rsidP="00DA3F21">
            <w:pPr>
              <w:ind w:firstLine="0"/>
              <w:jc w:val="left"/>
              <w:rPr>
                <w:b/>
                <w:sz w:val="20"/>
                <w:lang w:val="en-US"/>
              </w:rPr>
            </w:pPr>
            <w:r w:rsidRPr="006B776D">
              <w:rPr>
                <w:b/>
                <w:sz w:val="20"/>
                <w:lang w:val="en-US"/>
              </w:rPr>
              <w:t>Decision-making technique</w:t>
            </w:r>
          </w:p>
        </w:tc>
        <w:tc>
          <w:tcPr>
            <w:tcW w:w="1819" w:type="pct"/>
            <w:tcMar>
              <w:top w:w="70" w:type="dxa"/>
              <w:left w:w="110" w:type="dxa"/>
              <w:bottom w:w="70" w:type="dxa"/>
              <w:right w:w="110" w:type="dxa"/>
            </w:tcMar>
            <w:vAlign w:val="center"/>
          </w:tcPr>
          <w:p w14:paraId="063ACBE4" w14:textId="4DD980E8" w:rsidR="002F06AF" w:rsidRPr="006B776D" w:rsidRDefault="00B81EFD" w:rsidP="00DA3F21">
            <w:pPr>
              <w:ind w:firstLine="0"/>
              <w:jc w:val="left"/>
              <w:rPr>
                <w:sz w:val="20"/>
                <w:lang w:val="en-US"/>
              </w:rPr>
            </w:pPr>
            <w:r w:rsidRPr="006B776D">
              <w:rPr>
                <w:sz w:val="20"/>
                <w:lang w:val="en-US"/>
              </w:rPr>
              <w:t>Scientific techniques, capital budgeting, computer-based solutions, and rules</w:t>
            </w:r>
          </w:p>
        </w:tc>
        <w:tc>
          <w:tcPr>
            <w:tcW w:w="2181" w:type="pct"/>
            <w:tcMar>
              <w:top w:w="70" w:type="dxa"/>
              <w:left w:w="110" w:type="dxa"/>
              <w:bottom w:w="70" w:type="dxa"/>
              <w:right w:w="110" w:type="dxa"/>
            </w:tcMar>
            <w:vAlign w:val="center"/>
          </w:tcPr>
          <w:p w14:paraId="18AC8C5F" w14:textId="7C75B804" w:rsidR="002F06AF" w:rsidRPr="006B776D" w:rsidRDefault="00B81EFD" w:rsidP="00DA3F21">
            <w:pPr>
              <w:ind w:firstLine="0"/>
              <w:jc w:val="left"/>
              <w:rPr>
                <w:sz w:val="20"/>
                <w:lang w:val="en-US"/>
              </w:rPr>
            </w:pPr>
            <w:r w:rsidRPr="006B776D">
              <w:rPr>
                <w:sz w:val="20"/>
                <w:lang w:val="en-US"/>
              </w:rPr>
              <w:t>Judgement and intuition</w:t>
            </w:r>
          </w:p>
        </w:tc>
      </w:tr>
    </w:tbl>
    <w:p w14:paraId="2E8729D4" w14:textId="77777777" w:rsidR="002F06AF" w:rsidRPr="006B776D" w:rsidRDefault="002F06AF" w:rsidP="002F06AF">
      <w:pPr>
        <w:ind w:firstLine="0"/>
        <w:rPr>
          <w:sz w:val="20"/>
          <w:lang w:val="en-US"/>
        </w:rPr>
      </w:pPr>
    </w:p>
    <w:p w14:paraId="0190D203" w14:textId="34BABA54" w:rsidR="002F06AF" w:rsidRPr="006B776D" w:rsidRDefault="0093364F" w:rsidP="00680025">
      <w:pPr>
        <w:ind w:firstLine="0"/>
        <w:rPr>
          <w:sz w:val="20"/>
          <w:lang w:val="en-US"/>
        </w:rPr>
      </w:pPr>
      <w:r w:rsidRPr="006B776D">
        <w:rPr>
          <w:bCs/>
          <w:sz w:val="20"/>
          <w:lang w:val="en-US"/>
        </w:rPr>
        <w:t xml:space="preserve">            </w:t>
      </w:r>
      <w:r w:rsidR="00347D5D" w:rsidRPr="006B776D">
        <w:rPr>
          <w:bCs/>
          <w:sz w:val="20"/>
          <w:lang w:val="en-US"/>
        </w:rPr>
        <w:t>Source</w:t>
      </w:r>
      <w:r w:rsidR="00347D5D" w:rsidRPr="006B776D">
        <w:rPr>
          <w:b/>
          <w:bCs/>
          <w:sz w:val="20"/>
          <w:lang w:val="en-US"/>
        </w:rPr>
        <w:t>:</w:t>
      </w:r>
      <w:r w:rsidR="00347D5D" w:rsidRPr="006B776D">
        <w:rPr>
          <w:sz w:val="20"/>
          <w:lang w:val="en-US"/>
        </w:rPr>
        <w:t xml:space="preserve"> </w:t>
      </w:r>
      <w:proofErr w:type="spellStart"/>
      <w:r w:rsidR="00347D5D" w:rsidRPr="006B776D">
        <w:rPr>
          <w:sz w:val="20"/>
          <w:lang w:val="en-US"/>
        </w:rPr>
        <w:t>Dessler</w:t>
      </w:r>
      <w:proofErr w:type="spellEnd"/>
      <w:r w:rsidR="00347D5D" w:rsidRPr="006B776D">
        <w:rPr>
          <w:sz w:val="20"/>
          <w:lang w:val="en-US"/>
        </w:rPr>
        <w:t xml:space="preserve"> (2004), p. 57.</w:t>
      </w:r>
    </w:p>
    <w:p w14:paraId="54213937" w14:textId="77777777" w:rsidR="004753AC" w:rsidRPr="006B776D" w:rsidRDefault="004753AC" w:rsidP="00E5619A">
      <w:pPr>
        <w:rPr>
          <w:sz w:val="22"/>
          <w:szCs w:val="22"/>
          <w:lang w:val="en-US"/>
        </w:rPr>
      </w:pPr>
    </w:p>
    <w:p w14:paraId="4038086D" w14:textId="12004700" w:rsidR="00E5619A" w:rsidRPr="006B776D" w:rsidRDefault="0044713E" w:rsidP="00E5619A">
      <w:pPr>
        <w:rPr>
          <w:sz w:val="22"/>
          <w:szCs w:val="22"/>
          <w:lang w:val="en-US"/>
        </w:rPr>
      </w:pPr>
      <w:r w:rsidRPr="006B776D">
        <w:rPr>
          <w:sz w:val="22"/>
          <w:szCs w:val="22"/>
          <w:lang w:val="en-US"/>
        </w:rPr>
        <w:t xml:space="preserve">Tables and figures should be placed immediately after they are first cited in the text. Tables must not be inserted as images. All images and figures must be provided in high resolution. All tables and figures must be numbered consecutively using Arabic numerals. Table titles should be </w:t>
      </w:r>
      <w:r w:rsidR="006B776D" w:rsidRPr="006B776D">
        <w:rPr>
          <w:sz w:val="22"/>
          <w:szCs w:val="22"/>
          <w:lang w:val="en-US"/>
        </w:rPr>
        <w:t>centered</w:t>
      </w:r>
      <w:r w:rsidRPr="006B776D">
        <w:rPr>
          <w:sz w:val="22"/>
          <w:szCs w:val="22"/>
          <w:lang w:val="en-US"/>
        </w:rPr>
        <w:t xml:space="preserve"> above the tables, while figure captions should be </w:t>
      </w:r>
      <w:r w:rsidR="006B776D" w:rsidRPr="006B776D">
        <w:rPr>
          <w:sz w:val="22"/>
          <w:szCs w:val="22"/>
          <w:lang w:val="en-US"/>
        </w:rPr>
        <w:t>centered</w:t>
      </w:r>
      <w:r w:rsidRPr="006B776D">
        <w:rPr>
          <w:sz w:val="22"/>
          <w:szCs w:val="22"/>
          <w:lang w:val="en-US"/>
        </w:rPr>
        <w:t xml:space="preserve"> below the figures. An example is provided in Figure 1.</w:t>
      </w:r>
    </w:p>
    <w:p w14:paraId="2B582F8D" w14:textId="77777777" w:rsidR="0044713E" w:rsidRPr="006B776D" w:rsidRDefault="0044713E" w:rsidP="00E5619A">
      <w:pPr>
        <w:rPr>
          <w:sz w:val="22"/>
          <w:szCs w:val="22"/>
          <w:lang w:val="en-US"/>
        </w:rPr>
      </w:pPr>
    </w:p>
    <w:p w14:paraId="1CB374DC" w14:textId="75263A89" w:rsidR="008C08BF" w:rsidRPr="006B776D" w:rsidRDefault="008C08BF" w:rsidP="008C08BF">
      <w:pPr>
        <w:ind w:firstLine="0"/>
        <w:jc w:val="center"/>
        <w:rPr>
          <w:lang w:val="en-US"/>
        </w:rPr>
      </w:pPr>
      <w:r w:rsidRPr="006B776D">
        <w:rPr>
          <w:noProof/>
          <w:lang w:val="en-US" w:eastAsia="tr-TR"/>
        </w:rPr>
        <w:drawing>
          <wp:inline distT="0" distB="0" distL="0" distR="0" wp14:anchorId="08D634C7" wp14:editId="4960C87B">
            <wp:extent cx="4572000" cy="2690618"/>
            <wp:effectExtent l="0" t="0" r="0" b="0"/>
            <wp:docPr id="4" name="Resim 4" descr="C:\Users\c_can\Downloads\ChatGPT Image 13 Ağu 2026 16_15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_can\Downloads\ChatGPT Image 13 Ağu 2026 16_15_4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5943" cy="2704709"/>
                    </a:xfrm>
                    <a:prstGeom prst="rect">
                      <a:avLst/>
                    </a:prstGeom>
                    <a:noFill/>
                    <a:ln>
                      <a:noFill/>
                    </a:ln>
                  </pic:spPr>
                </pic:pic>
              </a:graphicData>
            </a:graphic>
          </wp:inline>
        </w:drawing>
      </w:r>
    </w:p>
    <w:p w14:paraId="53F496F4" w14:textId="059998EF" w:rsidR="002F06AF" w:rsidRPr="006B776D" w:rsidRDefault="002F06AF" w:rsidP="002F06AF">
      <w:pPr>
        <w:ind w:firstLine="0"/>
        <w:jc w:val="center"/>
        <w:rPr>
          <w:lang w:val="en-US"/>
        </w:rPr>
      </w:pPr>
    </w:p>
    <w:p w14:paraId="694FF24B" w14:textId="6E45E8F8" w:rsidR="002F06AF" w:rsidRPr="006B776D" w:rsidRDefault="000B5300" w:rsidP="002F06AF">
      <w:pPr>
        <w:pStyle w:val="FigurecaptionDRCN"/>
        <w:spacing w:after="120"/>
        <w:rPr>
          <w:sz w:val="20"/>
          <w:szCs w:val="20"/>
          <w:lang w:val="en-US"/>
        </w:rPr>
      </w:pPr>
      <w:r w:rsidRPr="006B776D">
        <w:rPr>
          <w:b/>
          <w:bCs/>
          <w:sz w:val="20"/>
          <w:szCs w:val="20"/>
          <w:lang w:val="en-US"/>
        </w:rPr>
        <w:t>Figure</w:t>
      </w:r>
      <w:r w:rsidR="002F06AF" w:rsidRPr="006B776D">
        <w:rPr>
          <w:b/>
          <w:bCs/>
          <w:sz w:val="20"/>
          <w:szCs w:val="20"/>
          <w:lang w:val="en-US"/>
        </w:rPr>
        <w:t xml:space="preserve"> 1.</w:t>
      </w:r>
      <w:r w:rsidR="002F06AF" w:rsidRPr="006B776D">
        <w:rPr>
          <w:sz w:val="20"/>
          <w:szCs w:val="20"/>
          <w:lang w:val="en-US"/>
        </w:rPr>
        <w:t xml:space="preserve"> </w:t>
      </w:r>
      <w:r w:rsidR="008F7BE3" w:rsidRPr="006B776D">
        <w:rPr>
          <w:sz w:val="20"/>
          <w:szCs w:val="20"/>
          <w:lang w:val="en-US"/>
        </w:rPr>
        <w:t>Decision-Making Styles by Dimensions (10-point font)</w:t>
      </w:r>
    </w:p>
    <w:p w14:paraId="3B0F176A" w14:textId="26946C48" w:rsidR="002F06AF" w:rsidRPr="006B776D" w:rsidRDefault="0093364F" w:rsidP="0093364F">
      <w:pPr>
        <w:ind w:firstLine="0"/>
        <w:rPr>
          <w:sz w:val="20"/>
          <w:lang w:val="en-US"/>
        </w:rPr>
      </w:pPr>
      <w:r w:rsidRPr="006B776D">
        <w:rPr>
          <w:sz w:val="20"/>
          <w:lang w:val="en-US"/>
        </w:rPr>
        <w:t xml:space="preserve">                                      </w:t>
      </w:r>
      <w:r w:rsidR="00653A05" w:rsidRPr="006B776D">
        <w:rPr>
          <w:sz w:val="20"/>
          <w:lang w:val="en-US"/>
        </w:rPr>
        <w:t>Source</w:t>
      </w:r>
      <w:r w:rsidR="002F06AF" w:rsidRPr="006B776D">
        <w:rPr>
          <w:sz w:val="20"/>
          <w:lang w:val="en-US"/>
        </w:rPr>
        <w:t xml:space="preserve">: Kinicki </w:t>
      </w:r>
      <w:proofErr w:type="spellStart"/>
      <w:r w:rsidR="002F06AF" w:rsidRPr="006B776D">
        <w:rPr>
          <w:sz w:val="20"/>
          <w:lang w:val="en-US"/>
        </w:rPr>
        <w:t>ve</w:t>
      </w:r>
      <w:proofErr w:type="spellEnd"/>
      <w:r w:rsidR="002F06AF" w:rsidRPr="006B776D">
        <w:rPr>
          <w:sz w:val="20"/>
          <w:lang w:val="en-US"/>
        </w:rPr>
        <w:t xml:space="preserve"> Williams (2003)</w:t>
      </w:r>
      <w:r w:rsidR="00766993" w:rsidRPr="006B776D">
        <w:rPr>
          <w:sz w:val="20"/>
          <w:lang w:val="en-US"/>
        </w:rPr>
        <w:t>, p</w:t>
      </w:r>
      <w:r w:rsidR="002F06AF" w:rsidRPr="006B776D">
        <w:rPr>
          <w:sz w:val="20"/>
          <w:lang w:val="en-US"/>
        </w:rPr>
        <w:t>.</w:t>
      </w:r>
      <w:r w:rsidR="00766993" w:rsidRPr="006B776D">
        <w:rPr>
          <w:sz w:val="20"/>
          <w:lang w:val="en-US"/>
        </w:rPr>
        <w:t xml:space="preserve"> </w:t>
      </w:r>
      <w:r w:rsidR="002F06AF" w:rsidRPr="006B776D">
        <w:rPr>
          <w:sz w:val="20"/>
          <w:lang w:val="en-US"/>
        </w:rPr>
        <w:t>212.</w:t>
      </w:r>
    </w:p>
    <w:p w14:paraId="72C74AF1" w14:textId="0FD01EA3" w:rsidR="00142CFA" w:rsidRPr="006B776D" w:rsidRDefault="00142CFA" w:rsidP="00142CFA">
      <w:pPr>
        <w:pStyle w:val="Balk2"/>
        <w:numPr>
          <w:ilvl w:val="1"/>
          <w:numId w:val="4"/>
        </w:numPr>
        <w:tabs>
          <w:tab w:val="left" w:pos="567"/>
        </w:tabs>
        <w:rPr>
          <w:rFonts w:ascii="Times New Roman" w:hAnsi="Times New Roman" w:cs="Times New Roman"/>
          <w:b/>
          <w:bCs/>
          <w:color w:val="auto"/>
          <w:sz w:val="22"/>
          <w:szCs w:val="22"/>
          <w:lang w:val="en-US"/>
        </w:rPr>
      </w:pPr>
      <w:r w:rsidRPr="006B776D">
        <w:rPr>
          <w:rFonts w:ascii="Times New Roman" w:hAnsi="Times New Roman" w:cs="Times New Roman"/>
          <w:b/>
          <w:bCs/>
          <w:color w:val="auto"/>
          <w:sz w:val="22"/>
          <w:szCs w:val="22"/>
          <w:lang w:val="en-US"/>
        </w:rPr>
        <w:lastRenderedPageBreak/>
        <w:t>Equations</w:t>
      </w:r>
    </w:p>
    <w:p w14:paraId="06DD61D6" w14:textId="020EBD2D" w:rsidR="00142CFA" w:rsidRPr="006B776D" w:rsidRDefault="00142CFA" w:rsidP="00142CFA">
      <w:pPr>
        <w:rPr>
          <w:sz w:val="22"/>
          <w:szCs w:val="22"/>
          <w:lang w:val="en-US"/>
        </w:rPr>
      </w:pPr>
      <w:r w:rsidRPr="006B776D">
        <w:rPr>
          <w:sz w:val="22"/>
          <w:szCs w:val="22"/>
          <w:lang w:val="en-US"/>
        </w:rPr>
        <w:t>Each equation should be presented on a separate line, with one blank line above and below it. Equations should be clearly written, and all symbols and terms used should be explained in the text.</w:t>
      </w:r>
    </w:p>
    <w:p w14:paraId="0A7C15A8" w14:textId="77777777" w:rsidR="00142CFA" w:rsidRPr="006B776D" w:rsidRDefault="00142CFA" w:rsidP="00142CFA">
      <w:pPr>
        <w:rPr>
          <w:sz w:val="22"/>
          <w:szCs w:val="22"/>
          <w:lang w:val="en-US"/>
        </w:rPr>
      </w:pPr>
    </w:p>
    <w:p w14:paraId="75FF0357" w14:textId="77777777" w:rsidR="00142CFA" w:rsidRPr="006B776D" w:rsidRDefault="00142CFA" w:rsidP="00142CFA">
      <w:pPr>
        <w:rPr>
          <w:sz w:val="22"/>
          <w:szCs w:val="22"/>
          <w:lang w:val="en-US"/>
        </w:rPr>
      </w:pPr>
      <w:r w:rsidRPr="006B776D">
        <w:rPr>
          <w:sz w:val="22"/>
          <w:szCs w:val="22"/>
          <w:lang w:val="en-US"/>
        </w:rPr>
        <w:t>Equations should be left-aligned and numbered on the same line, as illustrated in Equations (1) and (2) below.</w:t>
      </w:r>
    </w:p>
    <w:p w14:paraId="629980C8" w14:textId="77777777" w:rsidR="00142CFA" w:rsidRPr="006B776D" w:rsidRDefault="00142CFA" w:rsidP="006B7933">
      <w:pPr>
        <w:rPr>
          <w:sz w:val="22"/>
          <w:szCs w:val="22"/>
          <w:lang w:val="en-US"/>
        </w:rPr>
      </w:pPr>
    </w:p>
    <w:p w14:paraId="5BFA99B3" w14:textId="77777777" w:rsidR="006B7933" w:rsidRPr="006B776D" w:rsidRDefault="006B7933" w:rsidP="006B7933">
      <w:pPr>
        <w:ind w:firstLine="0"/>
        <w:rPr>
          <w:sz w:val="22"/>
          <w:szCs w:val="22"/>
          <w:lang w:val="en-US"/>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6B7933" w:rsidRPr="006B776D" w14:paraId="0631886B" w14:textId="77777777" w:rsidTr="009C0EDA">
        <w:tc>
          <w:tcPr>
            <w:tcW w:w="8717" w:type="dxa"/>
          </w:tcPr>
          <w:p w14:paraId="37E74730" w14:textId="77777777" w:rsidR="006B7933" w:rsidRPr="006B776D" w:rsidRDefault="006B7933" w:rsidP="009C0EDA">
            <w:pPr>
              <w:ind w:firstLine="0"/>
              <w:rPr>
                <w:sz w:val="22"/>
                <w:szCs w:val="22"/>
                <w:lang w:val="en-US"/>
              </w:rPr>
            </w:pPr>
            <m:oMathPara>
              <m:oMathParaPr>
                <m:jc m:val="left"/>
              </m:oMathParaPr>
              <m:oMath>
                <m:r>
                  <w:rPr>
                    <w:rFonts w:ascii="Cambria Math" w:eastAsiaTheme="minorEastAsia" w:hAnsi="Cambria Math"/>
                    <w:sz w:val="22"/>
                    <w:szCs w:val="22"/>
                    <w:lang w:val="en-US"/>
                  </w:rPr>
                  <m:t>lnin</m:t>
                </m:r>
                <m:sSub>
                  <m:sSubPr>
                    <m:ctrlPr>
                      <w:rPr>
                        <w:rFonts w:ascii="Cambria Math" w:eastAsiaTheme="minorEastAsia" w:hAnsi="Cambria Math"/>
                        <w:bCs/>
                        <w:sz w:val="22"/>
                        <w:szCs w:val="22"/>
                        <w:lang w:val="en-US"/>
                      </w:rPr>
                    </m:ctrlPr>
                  </m:sSubPr>
                  <m:e>
                    <m:r>
                      <w:rPr>
                        <w:rFonts w:ascii="Cambria Math" w:eastAsiaTheme="minorEastAsia" w:hAnsi="Cambria Math"/>
                        <w:sz w:val="22"/>
                        <w:szCs w:val="22"/>
                        <w:lang w:val="en-US"/>
                      </w:rPr>
                      <m:t>f</m:t>
                    </m:r>
                  </m:e>
                  <m:sub>
                    <m:r>
                      <w:rPr>
                        <w:rFonts w:ascii="Cambria Math" w:eastAsiaTheme="minorEastAsia" w:hAnsi="Cambria Math"/>
                        <w:sz w:val="22"/>
                        <w:szCs w:val="22"/>
                        <w:lang w:val="en-US"/>
                      </w:rPr>
                      <m:t>it</m:t>
                    </m:r>
                  </m:sub>
                </m:sSub>
                <m:r>
                  <w:rPr>
                    <w:rFonts w:ascii="Cambria Math" w:eastAsiaTheme="minorEastAsia" w:hAnsi="Cambria Math"/>
                    <w:sz w:val="22"/>
                    <w:szCs w:val="22"/>
                    <w:lang w:val="en-US"/>
                  </w:rPr>
                  <m:t>=</m:t>
                </m:r>
                <m:sSub>
                  <m:sSubPr>
                    <m:ctrlPr>
                      <w:rPr>
                        <w:rFonts w:ascii="Cambria Math" w:eastAsiaTheme="minorEastAsia" w:hAnsi="Cambria Math"/>
                        <w:bCs/>
                        <w:sz w:val="22"/>
                        <w:szCs w:val="22"/>
                        <w:lang w:val="en-US"/>
                      </w:rPr>
                    </m:ctrlPr>
                  </m:sSubPr>
                  <m:e>
                    <m:r>
                      <w:rPr>
                        <w:rFonts w:ascii="Cambria Math" w:eastAsiaTheme="minorEastAsia" w:hAnsi="Cambria Math"/>
                        <w:sz w:val="22"/>
                        <w:szCs w:val="22"/>
                        <w:lang w:val="en-US"/>
                      </w:rPr>
                      <m:t>α</m:t>
                    </m:r>
                  </m:e>
                  <m:sub>
                    <m:r>
                      <w:rPr>
                        <w:rFonts w:ascii="Cambria Math" w:eastAsiaTheme="minorEastAsia" w:hAnsi="Cambria Math"/>
                        <w:sz w:val="22"/>
                        <w:szCs w:val="22"/>
                        <w:lang w:val="en-US"/>
                      </w:rPr>
                      <m:t>i</m:t>
                    </m:r>
                  </m:sub>
                </m:sSub>
                <m:r>
                  <w:rPr>
                    <w:rFonts w:ascii="Cambria Math" w:eastAsiaTheme="minorEastAsia" w:hAnsi="Cambria Math"/>
                    <w:sz w:val="22"/>
                    <w:szCs w:val="22"/>
                    <w:lang w:val="en-US"/>
                  </w:rPr>
                  <m:t>+</m:t>
                </m:r>
                <m:sSub>
                  <m:sSubPr>
                    <m:ctrlPr>
                      <w:rPr>
                        <w:rFonts w:ascii="Cambria Math" w:eastAsiaTheme="minorEastAsia" w:hAnsi="Cambria Math"/>
                        <w:bCs/>
                        <w:sz w:val="22"/>
                        <w:szCs w:val="22"/>
                        <w:lang w:val="en-US"/>
                      </w:rPr>
                    </m:ctrlPr>
                  </m:sSubPr>
                  <m:e>
                    <m:r>
                      <w:rPr>
                        <w:rFonts w:ascii="Cambria Math" w:eastAsiaTheme="minorEastAsia" w:hAnsi="Cambria Math"/>
                        <w:sz w:val="22"/>
                        <w:szCs w:val="22"/>
                        <w:lang w:val="en-US"/>
                      </w:rPr>
                      <m:t>β</m:t>
                    </m:r>
                  </m:e>
                  <m:sub>
                    <m:r>
                      <w:rPr>
                        <w:rFonts w:ascii="Cambria Math" w:eastAsiaTheme="minorEastAsia" w:hAnsi="Cambria Math"/>
                        <w:sz w:val="22"/>
                        <w:szCs w:val="22"/>
                        <w:lang w:val="en-US"/>
                      </w:rPr>
                      <m:t>i</m:t>
                    </m:r>
                  </m:sub>
                </m:sSub>
                <m:r>
                  <m:rPr>
                    <m:nor/>
                  </m:rPr>
                  <w:rPr>
                    <w:rFonts w:eastAsiaTheme="minorEastAsia"/>
                    <w:bCs/>
                    <w:sz w:val="22"/>
                    <w:szCs w:val="22"/>
                    <w:lang w:val="en-US"/>
                  </w:rPr>
                  <m:t> </m:t>
                </m:r>
                <m:r>
                  <w:rPr>
                    <w:rFonts w:ascii="Cambria Math" w:eastAsiaTheme="minorEastAsia" w:hAnsi="Cambria Math"/>
                    <w:sz w:val="22"/>
                    <w:szCs w:val="22"/>
                    <w:lang w:val="en-US"/>
                  </w:rPr>
                  <m:t>rat</m:t>
                </m:r>
                <m:sSub>
                  <m:sSubPr>
                    <m:ctrlPr>
                      <w:rPr>
                        <w:rFonts w:ascii="Cambria Math" w:eastAsiaTheme="minorEastAsia" w:hAnsi="Cambria Math"/>
                        <w:bCs/>
                        <w:sz w:val="22"/>
                        <w:szCs w:val="22"/>
                        <w:lang w:val="en-US"/>
                      </w:rPr>
                    </m:ctrlPr>
                  </m:sSubPr>
                  <m:e>
                    <m:r>
                      <w:rPr>
                        <w:rFonts w:ascii="Cambria Math" w:eastAsiaTheme="minorEastAsia" w:hAnsi="Cambria Math"/>
                        <w:sz w:val="22"/>
                        <w:szCs w:val="22"/>
                        <w:lang w:val="en-US"/>
                      </w:rPr>
                      <m:t>e</m:t>
                    </m:r>
                  </m:e>
                  <m:sub>
                    <m:r>
                      <w:rPr>
                        <w:rFonts w:ascii="Cambria Math" w:eastAsiaTheme="minorEastAsia" w:hAnsi="Cambria Math"/>
                        <w:sz w:val="22"/>
                        <w:szCs w:val="22"/>
                        <w:lang w:val="en-US"/>
                      </w:rPr>
                      <m:t>it</m:t>
                    </m:r>
                  </m:sub>
                </m:sSub>
                <m:r>
                  <w:rPr>
                    <w:rFonts w:ascii="Cambria Math" w:eastAsiaTheme="minorEastAsia" w:hAnsi="Cambria Math"/>
                    <w:sz w:val="22"/>
                    <w:szCs w:val="22"/>
                    <w:lang w:val="en-US"/>
                  </w:rPr>
                  <m:t>+</m:t>
                </m:r>
                <m:sSub>
                  <m:sSubPr>
                    <m:ctrlPr>
                      <w:rPr>
                        <w:rFonts w:ascii="Cambria Math" w:eastAsiaTheme="minorEastAsia" w:hAnsi="Cambria Math"/>
                        <w:bCs/>
                        <w:sz w:val="22"/>
                        <w:szCs w:val="22"/>
                        <w:lang w:val="en-US"/>
                      </w:rPr>
                    </m:ctrlPr>
                  </m:sSubPr>
                  <m:e>
                    <m:r>
                      <w:rPr>
                        <w:rFonts w:ascii="Cambria Math" w:eastAsiaTheme="minorEastAsia" w:hAnsi="Cambria Math"/>
                        <w:sz w:val="22"/>
                        <w:szCs w:val="22"/>
                        <w:lang w:val="en-US"/>
                      </w:rPr>
                      <m:t>ε</m:t>
                    </m:r>
                  </m:e>
                  <m:sub>
                    <m:r>
                      <w:rPr>
                        <w:rFonts w:ascii="Cambria Math" w:eastAsiaTheme="minorEastAsia" w:hAnsi="Cambria Math"/>
                        <w:sz w:val="22"/>
                        <w:szCs w:val="22"/>
                        <w:lang w:val="en-US"/>
                      </w:rPr>
                      <m:t>it</m:t>
                    </m:r>
                  </m:sub>
                </m:sSub>
              </m:oMath>
            </m:oMathPara>
          </w:p>
        </w:tc>
        <w:tc>
          <w:tcPr>
            <w:tcW w:w="493" w:type="dxa"/>
          </w:tcPr>
          <w:p w14:paraId="3EA2CA23" w14:textId="77777777" w:rsidR="006B7933" w:rsidRPr="006B776D" w:rsidRDefault="006B7933" w:rsidP="009C0EDA">
            <w:pPr>
              <w:ind w:firstLine="0"/>
              <w:rPr>
                <w:sz w:val="22"/>
                <w:szCs w:val="22"/>
                <w:lang w:val="en-US"/>
              </w:rPr>
            </w:pPr>
            <w:r w:rsidRPr="006B776D">
              <w:rPr>
                <w:sz w:val="22"/>
                <w:szCs w:val="22"/>
                <w:lang w:val="en-US"/>
              </w:rPr>
              <w:t>(1)</w:t>
            </w:r>
          </w:p>
        </w:tc>
      </w:tr>
    </w:tbl>
    <w:p w14:paraId="354B3355" w14:textId="77777777" w:rsidR="006B7933" w:rsidRPr="006B776D" w:rsidRDefault="006B7933" w:rsidP="006B7933">
      <w:pPr>
        <w:ind w:firstLine="0"/>
        <w:rPr>
          <w:sz w:val="22"/>
          <w:szCs w:val="22"/>
          <w:lang w:val="en-US"/>
        </w:rPr>
      </w:pPr>
    </w:p>
    <w:p w14:paraId="20FD2224" w14:textId="77777777" w:rsidR="006B7933" w:rsidRPr="006B776D" w:rsidRDefault="006B7933" w:rsidP="006B7933">
      <w:pPr>
        <w:rPr>
          <w:sz w:val="22"/>
          <w:szCs w:val="22"/>
          <w:lang w:val="en-US"/>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6B7933" w:rsidRPr="006B776D" w14:paraId="1B950C29" w14:textId="77777777" w:rsidTr="009C0EDA">
        <w:tc>
          <w:tcPr>
            <w:tcW w:w="8717" w:type="dxa"/>
          </w:tcPr>
          <w:p w14:paraId="2A1385E3" w14:textId="77777777" w:rsidR="006B7933" w:rsidRPr="006B776D" w:rsidRDefault="00000000" w:rsidP="009C0EDA">
            <w:pPr>
              <w:ind w:firstLine="0"/>
              <w:rPr>
                <w:i/>
                <w:iCs/>
                <w:sz w:val="22"/>
                <w:szCs w:val="22"/>
                <w:lang w:val="en-US"/>
              </w:rPr>
            </w:pPr>
            <m:oMathPara>
              <m:oMathParaPr>
                <m:jc m:val="left"/>
              </m:oMathParaPr>
              <m:oMath>
                <m:sSub>
                  <m:sSubPr>
                    <m:ctrlPr>
                      <w:rPr>
                        <w:rFonts w:ascii="Cambria Math" w:hAnsi="Cambria Math"/>
                        <w:i/>
                        <w:iCs/>
                        <w:sz w:val="22"/>
                        <w:szCs w:val="22"/>
                        <w:lang w:val="en-US"/>
                      </w:rPr>
                    </m:ctrlPr>
                  </m:sSubPr>
                  <m:e>
                    <m:r>
                      <w:rPr>
                        <w:rFonts w:ascii="Cambria Math" w:hAnsi="Cambria Math"/>
                        <w:sz w:val="22"/>
                        <w:szCs w:val="22"/>
                        <w:lang w:val="en-US"/>
                      </w:rPr>
                      <m:t>GDP</m:t>
                    </m:r>
                  </m:e>
                  <m:sub>
                    <m:r>
                      <w:rPr>
                        <w:rFonts w:ascii="Cambria Math" w:hAnsi="Cambria Math"/>
                        <w:sz w:val="22"/>
                        <w:szCs w:val="22"/>
                        <w:lang w:val="en-US"/>
                      </w:rPr>
                      <m:t>it</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α</m:t>
                    </m:r>
                  </m:e>
                  <m:sub>
                    <m:r>
                      <w:rPr>
                        <w:rFonts w:ascii="Cambria Math" w:hAnsi="Cambria Math"/>
                        <w:sz w:val="22"/>
                        <w:szCs w:val="22"/>
                        <w:lang w:val="en-US"/>
                      </w:rPr>
                      <m:t>0it</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1it</m:t>
                    </m:r>
                  </m:sub>
                </m:sSub>
                <m:r>
                  <w:rPr>
                    <w:rFonts w:ascii="Cambria Math" w:hAnsi="Cambria Math"/>
                    <w:sz w:val="22"/>
                    <w:szCs w:val="22"/>
                    <w:lang w:val="en-US"/>
                  </w:rPr>
                  <m:t>GCF+</m:t>
                </m:r>
                <m:sSub>
                  <m:sSubPr>
                    <m:ctrlPr>
                      <w:rPr>
                        <w:rFonts w:ascii="Cambria Math" w:hAnsi="Cambria Math"/>
                        <w:i/>
                        <w:iCs/>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2it</m:t>
                    </m:r>
                  </m:sub>
                </m:sSub>
                <m:r>
                  <w:rPr>
                    <w:rFonts w:ascii="Cambria Math" w:hAnsi="Cambria Math"/>
                    <w:sz w:val="22"/>
                    <w:szCs w:val="22"/>
                    <w:lang w:val="en-US"/>
                  </w:rPr>
                  <m:t>LF+</m:t>
                </m:r>
                <m:sSub>
                  <m:sSubPr>
                    <m:ctrlPr>
                      <w:rPr>
                        <w:rFonts w:ascii="Cambria Math" w:hAnsi="Cambria Math"/>
                        <w:i/>
                        <w:iCs/>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3it</m:t>
                    </m:r>
                  </m:sub>
                </m:sSub>
                <m:r>
                  <w:rPr>
                    <w:rFonts w:ascii="Cambria Math" w:hAnsi="Cambria Math"/>
                    <w:sz w:val="22"/>
                    <w:szCs w:val="22"/>
                    <w:lang w:val="en-US"/>
                  </w:rPr>
                  <m:t>ENU+</m:t>
                </m:r>
                <m:sSub>
                  <m:sSubPr>
                    <m:ctrlPr>
                      <w:rPr>
                        <w:rFonts w:ascii="Cambria Math" w:hAnsi="Cambria Math"/>
                        <w:i/>
                        <w:iCs/>
                        <w:sz w:val="22"/>
                        <w:szCs w:val="22"/>
                        <w:lang w:val="en-US"/>
                      </w:rPr>
                    </m:ctrlPr>
                  </m:sSubPr>
                  <m:e>
                    <m:r>
                      <w:rPr>
                        <w:rFonts w:ascii="Cambria Math" w:hAnsi="Cambria Math"/>
                        <w:sz w:val="22"/>
                        <w:szCs w:val="22"/>
                        <w:lang w:val="en-US"/>
                      </w:rPr>
                      <m:t>ε</m:t>
                    </m:r>
                  </m:e>
                  <m:sub>
                    <m:r>
                      <w:rPr>
                        <w:rFonts w:ascii="Cambria Math" w:hAnsi="Cambria Math"/>
                        <w:sz w:val="22"/>
                        <w:szCs w:val="22"/>
                        <w:lang w:val="en-US"/>
                      </w:rPr>
                      <m:t>it</m:t>
                    </m:r>
                  </m:sub>
                </m:sSub>
              </m:oMath>
            </m:oMathPara>
          </w:p>
        </w:tc>
        <w:tc>
          <w:tcPr>
            <w:tcW w:w="493" w:type="dxa"/>
          </w:tcPr>
          <w:p w14:paraId="4A0421E4" w14:textId="77777777" w:rsidR="006B7933" w:rsidRPr="006B776D" w:rsidRDefault="006B7933" w:rsidP="009C0EDA">
            <w:pPr>
              <w:ind w:firstLine="0"/>
              <w:rPr>
                <w:sz w:val="22"/>
                <w:szCs w:val="22"/>
                <w:lang w:val="en-US"/>
              </w:rPr>
            </w:pPr>
            <w:r w:rsidRPr="006B776D">
              <w:rPr>
                <w:sz w:val="22"/>
                <w:szCs w:val="22"/>
                <w:lang w:val="en-US"/>
              </w:rPr>
              <w:t>(2)</w:t>
            </w:r>
          </w:p>
        </w:tc>
      </w:tr>
    </w:tbl>
    <w:p w14:paraId="4FF77609" w14:textId="69803A29" w:rsidR="00E5619A" w:rsidRPr="006B776D" w:rsidRDefault="00E5619A" w:rsidP="0032291A">
      <w:pPr>
        <w:ind w:firstLine="0"/>
        <w:rPr>
          <w:sz w:val="22"/>
          <w:szCs w:val="22"/>
          <w:lang w:val="en-US"/>
        </w:rPr>
      </w:pPr>
    </w:p>
    <w:p w14:paraId="63781527" w14:textId="59612C22" w:rsidR="00E5619A" w:rsidRPr="006B776D" w:rsidRDefault="005A62BB" w:rsidP="0032291A">
      <w:pPr>
        <w:pStyle w:val="Balk2"/>
        <w:numPr>
          <w:ilvl w:val="1"/>
          <w:numId w:val="4"/>
        </w:numPr>
        <w:tabs>
          <w:tab w:val="left" w:pos="567"/>
        </w:tabs>
        <w:rPr>
          <w:rFonts w:ascii="Times New Roman" w:hAnsi="Times New Roman" w:cs="Times New Roman"/>
          <w:b/>
          <w:bCs/>
          <w:color w:val="auto"/>
          <w:sz w:val="22"/>
          <w:szCs w:val="22"/>
          <w:lang w:val="en-US"/>
        </w:rPr>
      </w:pPr>
      <w:r w:rsidRPr="006B776D">
        <w:rPr>
          <w:rFonts w:ascii="Times New Roman" w:hAnsi="Times New Roman" w:cs="Times New Roman"/>
          <w:b/>
          <w:bCs/>
          <w:color w:val="auto"/>
          <w:sz w:val="22"/>
          <w:szCs w:val="22"/>
          <w:lang w:val="en-US"/>
        </w:rPr>
        <w:t>References</w:t>
      </w:r>
    </w:p>
    <w:p w14:paraId="2337D12E" w14:textId="77777777" w:rsidR="009B2C5E" w:rsidRPr="006B776D" w:rsidRDefault="009B2C5E" w:rsidP="009B2C5E">
      <w:pPr>
        <w:rPr>
          <w:sz w:val="22"/>
          <w:szCs w:val="22"/>
          <w:lang w:val="en-US"/>
        </w:rPr>
      </w:pPr>
    </w:p>
    <w:p w14:paraId="286C9260" w14:textId="77777777" w:rsidR="00865DE9" w:rsidRPr="006B776D" w:rsidRDefault="009B2C5E" w:rsidP="00865DE9">
      <w:pPr>
        <w:rPr>
          <w:b/>
          <w:bCs/>
          <w:sz w:val="22"/>
          <w:szCs w:val="22"/>
          <w:lang w:val="en-US"/>
        </w:rPr>
      </w:pPr>
      <w:r w:rsidRPr="006B776D">
        <w:rPr>
          <w:b/>
          <w:bCs/>
          <w:sz w:val="22"/>
          <w:szCs w:val="22"/>
          <w:lang w:val="en-US"/>
        </w:rPr>
        <w:t xml:space="preserve">1.3.1. </w:t>
      </w:r>
      <w:r w:rsidR="00BB1280" w:rsidRPr="006B776D">
        <w:rPr>
          <w:b/>
          <w:bCs/>
          <w:sz w:val="22"/>
          <w:szCs w:val="22"/>
          <w:lang w:val="en-US"/>
        </w:rPr>
        <w:t>In-Text Citations</w:t>
      </w:r>
    </w:p>
    <w:p w14:paraId="3DE9D0C9" w14:textId="77777777" w:rsidR="00865DE9" w:rsidRPr="006B776D" w:rsidRDefault="00865DE9" w:rsidP="00865DE9">
      <w:pPr>
        <w:rPr>
          <w:b/>
          <w:bCs/>
          <w:sz w:val="22"/>
          <w:szCs w:val="22"/>
          <w:lang w:val="en-US"/>
        </w:rPr>
      </w:pPr>
    </w:p>
    <w:p w14:paraId="4E7C2F8B" w14:textId="73DE9AE9" w:rsidR="00BB1280" w:rsidRPr="006B776D" w:rsidRDefault="00BB1280" w:rsidP="00865DE9">
      <w:pPr>
        <w:rPr>
          <w:b/>
          <w:bCs/>
          <w:sz w:val="22"/>
          <w:szCs w:val="22"/>
          <w:lang w:val="en-US"/>
        </w:rPr>
      </w:pPr>
      <w:r w:rsidRPr="006B776D">
        <w:rPr>
          <w:sz w:val="22"/>
          <w:szCs w:val="22"/>
          <w:lang w:val="en-US" w:eastAsia="tr-TR"/>
        </w:rPr>
        <w:t xml:space="preserve">In-text citations must follow the APA 7 style (American Psychological Association, 7th edition). Citations must be written in 10-point </w:t>
      </w:r>
      <w:r w:rsidRPr="006B776D">
        <w:rPr>
          <w:b/>
          <w:sz w:val="22"/>
          <w:szCs w:val="22"/>
          <w:lang w:val="en-US" w:eastAsia="tr-TR"/>
        </w:rPr>
        <w:t>Times New Roman</w:t>
      </w:r>
      <w:r w:rsidRPr="006B776D">
        <w:rPr>
          <w:sz w:val="22"/>
          <w:szCs w:val="22"/>
          <w:lang w:val="en-US" w:eastAsia="tr-TR"/>
        </w:rPr>
        <w:t xml:space="preserve">. For further information, please refer to the examples provided in the </w:t>
      </w:r>
      <w:r w:rsidR="00471A78" w:rsidRPr="006B776D">
        <w:rPr>
          <w:b/>
          <w:bCs/>
          <w:sz w:val="22"/>
          <w:szCs w:val="22"/>
          <w:lang w:val="en-US" w:eastAsia="tr-TR"/>
        </w:rPr>
        <w:t>REFERENCES</w:t>
      </w:r>
      <w:r w:rsidR="00471A78" w:rsidRPr="006B776D">
        <w:rPr>
          <w:sz w:val="22"/>
          <w:szCs w:val="22"/>
          <w:lang w:val="en-US" w:eastAsia="tr-TR"/>
        </w:rPr>
        <w:t xml:space="preserve"> </w:t>
      </w:r>
      <w:r w:rsidRPr="006B776D">
        <w:rPr>
          <w:sz w:val="22"/>
          <w:szCs w:val="22"/>
          <w:lang w:val="en-US" w:eastAsia="tr-TR"/>
        </w:rPr>
        <w:t>section of this document.</w:t>
      </w:r>
    </w:p>
    <w:p w14:paraId="4ACF5397" w14:textId="77777777" w:rsidR="00865DE9" w:rsidRPr="006B776D" w:rsidRDefault="00865DE9" w:rsidP="00865DE9">
      <w:pPr>
        <w:suppressAutoHyphens w:val="0"/>
        <w:ind w:left="567" w:firstLine="0"/>
        <w:rPr>
          <w:bCs/>
          <w:sz w:val="22"/>
          <w:szCs w:val="22"/>
          <w:lang w:val="en-US" w:eastAsia="tr-TR"/>
        </w:rPr>
      </w:pPr>
    </w:p>
    <w:p w14:paraId="0D38BC9E" w14:textId="67E4AD0A" w:rsidR="00BB1280" w:rsidRPr="006B776D" w:rsidRDefault="00BB1280" w:rsidP="00865DE9">
      <w:pPr>
        <w:suppressAutoHyphens w:val="0"/>
        <w:ind w:left="567" w:firstLine="0"/>
        <w:rPr>
          <w:sz w:val="22"/>
          <w:szCs w:val="22"/>
          <w:lang w:val="en-US" w:eastAsia="tr-TR"/>
        </w:rPr>
      </w:pPr>
      <w:r w:rsidRPr="006B776D">
        <w:rPr>
          <w:bCs/>
          <w:sz w:val="22"/>
          <w:szCs w:val="22"/>
          <w:lang w:val="en-US" w:eastAsia="tr-TR"/>
        </w:rPr>
        <w:t>In-text citations:</w:t>
      </w:r>
    </w:p>
    <w:p w14:paraId="54A8BA10" w14:textId="77777777" w:rsidR="00BB1280" w:rsidRPr="006B776D" w:rsidRDefault="00BB1280" w:rsidP="00865DE9">
      <w:pPr>
        <w:suppressAutoHyphens w:val="0"/>
        <w:ind w:left="567" w:firstLine="0"/>
        <w:rPr>
          <w:sz w:val="22"/>
          <w:szCs w:val="22"/>
          <w:lang w:val="en-US" w:eastAsia="tr-TR"/>
        </w:rPr>
      </w:pPr>
      <w:r w:rsidRPr="006B776D">
        <w:rPr>
          <w:bCs/>
          <w:sz w:val="22"/>
          <w:szCs w:val="22"/>
          <w:lang w:val="en-US" w:eastAsia="tr-TR"/>
        </w:rPr>
        <w:t>One author:</w:t>
      </w:r>
      <w:r w:rsidRPr="006B776D">
        <w:rPr>
          <w:sz w:val="22"/>
          <w:szCs w:val="22"/>
          <w:lang w:val="en-US" w:eastAsia="tr-TR"/>
        </w:rPr>
        <w:t xml:space="preserve"> Use either (Author’s Surname, Year) or Author’s Surname (Year).</w:t>
      </w:r>
    </w:p>
    <w:p w14:paraId="67F6C849" w14:textId="77777777" w:rsidR="00BB1280" w:rsidRPr="006B776D" w:rsidRDefault="00BB1280" w:rsidP="00865DE9">
      <w:pPr>
        <w:suppressAutoHyphens w:val="0"/>
        <w:ind w:left="567" w:firstLine="0"/>
        <w:rPr>
          <w:sz w:val="22"/>
          <w:szCs w:val="22"/>
          <w:lang w:val="en-US" w:eastAsia="tr-TR"/>
        </w:rPr>
      </w:pPr>
      <w:r w:rsidRPr="006B776D">
        <w:rPr>
          <w:bCs/>
          <w:sz w:val="22"/>
          <w:szCs w:val="22"/>
          <w:lang w:val="en-US" w:eastAsia="tr-TR"/>
        </w:rPr>
        <w:t>Two authors:</w:t>
      </w:r>
      <w:r w:rsidRPr="006B776D">
        <w:rPr>
          <w:sz w:val="22"/>
          <w:szCs w:val="22"/>
          <w:lang w:val="en-US" w:eastAsia="tr-TR"/>
        </w:rPr>
        <w:t xml:space="preserve"> Use (First Author’s Surname &amp; Second Author’s Surname, Year).</w:t>
      </w:r>
    </w:p>
    <w:p w14:paraId="016E7582" w14:textId="77777777" w:rsidR="00BB1280" w:rsidRPr="006B776D" w:rsidRDefault="00BB1280" w:rsidP="00865DE9">
      <w:pPr>
        <w:suppressAutoHyphens w:val="0"/>
        <w:ind w:left="567" w:firstLine="0"/>
        <w:rPr>
          <w:sz w:val="22"/>
          <w:szCs w:val="22"/>
          <w:lang w:val="en-US" w:eastAsia="tr-TR"/>
        </w:rPr>
      </w:pPr>
      <w:r w:rsidRPr="006B776D">
        <w:rPr>
          <w:bCs/>
          <w:sz w:val="22"/>
          <w:szCs w:val="22"/>
          <w:lang w:val="en-US" w:eastAsia="tr-TR"/>
        </w:rPr>
        <w:t>Three or more authors:</w:t>
      </w:r>
      <w:r w:rsidRPr="006B776D">
        <w:rPr>
          <w:sz w:val="22"/>
          <w:szCs w:val="22"/>
          <w:lang w:val="en-US" w:eastAsia="tr-TR"/>
        </w:rPr>
        <w:t xml:space="preserve"> Use the first author’s surname followed by “et al.” (e.g., First Author’s Surname et al., Year).</w:t>
      </w:r>
    </w:p>
    <w:p w14:paraId="059EBFAA" w14:textId="77777777" w:rsidR="00BB1280" w:rsidRPr="006B776D" w:rsidRDefault="00BB1280" w:rsidP="00865DE9">
      <w:pPr>
        <w:suppressAutoHyphens w:val="0"/>
        <w:ind w:left="567" w:firstLine="0"/>
        <w:rPr>
          <w:sz w:val="22"/>
          <w:szCs w:val="22"/>
          <w:lang w:val="en-US" w:eastAsia="tr-TR"/>
        </w:rPr>
      </w:pPr>
      <w:r w:rsidRPr="006B776D">
        <w:rPr>
          <w:bCs/>
          <w:sz w:val="22"/>
          <w:szCs w:val="22"/>
          <w:lang w:val="en-US" w:eastAsia="tr-TR"/>
        </w:rPr>
        <w:t>Direct quotations:</w:t>
      </w:r>
      <w:r w:rsidRPr="006B776D">
        <w:rPr>
          <w:sz w:val="22"/>
          <w:szCs w:val="22"/>
          <w:lang w:val="en-US" w:eastAsia="tr-TR"/>
        </w:rPr>
        <w:t xml:space="preserve"> Quotations of fewer than 40 words must be incorporated into the text within double quotation marks and must include the relevant page number.</w:t>
      </w:r>
    </w:p>
    <w:p w14:paraId="753AFC24" w14:textId="77777777" w:rsidR="00D6118C" w:rsidRPr="006B776D" w:rsidRDefault="00D6118C" w:rsidP="00E5619A">
      <w:pPr>
        <w:rPr>
          <w:sz w:val="22"/>
          <w:szCs w:val="22"/>
          <w:lang w:val="en-US"/>
        </w:rPr>
      </w:pPr>
    </w:p>
    <w:p w14:paraId="7CD723A1" w14:textId="2D4C799A" w:rsidR="009B2C5E" w:rsidRPr="006B776D" w:rsidRDefault="00AB28A7" w:rsidP="009B2C5E">
      <w:pPr>
        <w:rPr>
          <w:b/>
          <w:bCs/>
          <w:sz w:val="22"/>
          <w:szCs w:val="22"/>
          <w:lang w:val="en-US"/>
        </w:rPr>
      </w:pPr>
      <w:r w:rsidRPr="006B776D">
        <w:rPr>
          <w:b/>
          <w:bCs/>
          <w:sz w:val="22"/>
          <w:szCs w:val="22"/>
          <w:lang w:val="en-US"/>
        </w:rPr>
        <w:t xml:space="preserve"> 1.3.2. Reference List Format</w:t>
      </w:r>
    </w:p>
    <w:p w14:paraId="67B2DF87" w14:textId="084F2402" w:rsidR="002A7C8C" w:rsidRPr="006B776D" w:rsidRDefault="002A7C8C" w:rsidP="00BB3B76">
      <w:pPr>
        <w:suppressAutoHyphens w:val="0"/>
        <w:spacing w:before="100" w:beforeAutospacing="1" w:after="100" w:afterAutospacing="1"/>
        <w:rPr>
          <w:sz w:val="22"/>
          <w:szCs w:val="22"/>
          <w:lang w:val="en-US" w:eastAsia="tr-TR"/>
        </w:rPr>
      </w:pPr>
      <w:r w:rsidRPr="006B776D">
        <w:rPr>
          <w:sz w:val="22"/>
          <w:szCs w:val="22"/>
          <w:lang w:val="en-US" w:eastAsia="tr-TR"/>
        </w:rPr>
        <w:t>Reference list entries must follow APA 7 style. Include the names of all authors in each reference. Insert a space between authors’ initials.</w:t>
      </w:r>
    </w:p>
    <w:p w14:paraId="54362F1C" w14:textId="77777777" w:rsidR="002A7C8C" w:rsidRPr="006B776D" w:rsidRDefault="002A7C8C" w:rsidP="00BB3B76">
      <w:pPr>
        <w:suppressAutoHyphens w:val="0"/>
        <w:ind w:left="567" w:firstLine="0"/>
        <w:rPr>
          <w:sz w:val="22"/>
          <w:szCs w:val="22"/>
          <w:lang w:val="en-US" w:eastAsia="tr-TR"/>
        </w:rPr>
      </w:pPr>
      <w:r w:rsidRPr="006B776D">
        <w:rPr>
          <w:bCs/>
          <w:sz w:val="22"/>
          <w:szCs w:val="22"/>
          <w:lang w:val="en-US" w:eastAsia="tr-TR"/>
        </w:rPr>
        <w:t>Ordering of References:</w:t>
      </w:r>
      <w:r w:rsidRPr="006B776D">
        <w:rPr>
          <w:sz w:val="22"/>
          <w:szCs w:val="22"/>
          <w:lang w:val="en-US" w:eastAsia="tr-TR"/>
        </w:rPr>
        <w:t xml:space="preserve"> Arrange entries alphabetically by the authors’ surnames.</w:t>
      </w:r>
    </w:p>
    <w:p w14:paraId="3DBA22AF" w14:textId="77777777" w:rsidR="002A7C8C" w:rsidRPr="006B776D" w:rsidRDefault="002A7C8C" w:rsidP="00BB3B76">
      <w:pPr>
        <w:suppressAutoHyphens w:val="0"/>
        <w:ind w:left="567" w:firstLine="0"/>
        <w:rPr>
          <w:sz w:val="22"/>
          <w:szCs w:val="22"/>
          <w:lang w:val="en-US" w:eastAsia="tr-TR"/>
        </w:rPr>
      </w:pPr>
      <w:r w:rsidRPr="006B776D">
        <w:rPr>
          <w:bCs/>
          <w:sz w:val="22"/>
          <w:szCs w:val="22"/>
          <w:lang w:val="en-US" w:eastAsia="tr-TR"/>
        </w:rPr>
        <w:t>Book and Article Titles:</w:t>
      </w:r>
      <w:r w:rsidRPr="006B776D">
        <w:rPr>
          <w:sz w:val="22"/>
          <w:szCs w:val="22"/>
          <w:lang w:val="en-US" w:eastAsia="tr-TR"/>
        </w:rPr>
        <w:t xml:space="preserve"> Capitalize only the first word of the title and subtitle, as well as proper nouns.</w:t>
      </w:r>
    </w:p>
    <w:p w14:paraId="28D1616D" w14:textId="77777777" w:rsidR="002A7C8C" w:rsidRPr="006B776D" w:rsidRDefault="002A7C8C" w:rsidP="00BB3B76">
      <w:pPr>
        <w:suppressAutoHyphens w:val="0"/>
        <w:ind w:left="567" w:firstLine="0"/>
        <w:rPr>
          <w:sz w:val="22"/>
          <w:szCs w:val="22"/>
          <w:lang w:val="en-US" w:eastAsia="tr-TR"/>
        </w:rPr>
      </w:pPr>
      <w:r w:rsidRPr="006B776D">
        <w:rPr>
          <w:bCs/>
          <w:sz w:val="22"/>
          <w:szCs w:val="22"/>
          <w:lang w:val="en-US" w:eastAsia="tr-TR"/>
        </w:rPr>
        <w:t>Publisher Location:</w:t>
      </w:r>
      <w:r w:rsidRPr="006B776D">
        <w:rPr>
          <w:sz w:val="22"/>
          <w:szCs w:val="22"/>
          <w:lang w:val="en-US" w:eastAsia="tr-TR"/>
        </w:rPr>
        <w:t xml:space="preserve"> Under APA 7 guidelines, the publisher’s city and country are not included; only the publisher’s name is provided.</w:t>
      </w:r>
    </w:p>
    <w:p w14:paraId="749CD2F2" w14:textId="27A4C276" w:rsidR="00E5619A" w:rsidRPr="006B776D" w:rsidRDefault="002A7C8C" w:rsidP="00BB3B76">
      <w:pPr>
        <w:suppressAutoHyphens w:val="0"/>
        <w:ind w:left="567" w:firstLine="0"/>
        <w:rPr>
          <w:sz w:val="22"/>
          <w:szCs w:val="22"/>
          <w:lang w:val="en-US" w:eastAsia="tr-TR"/>
        </w:rPr>
      </w:pPr>
      <w:r w:rsidRPr="006B776D">
        <w:rPr>
          <w:bCs/>
          <w:sz w:val="22"/>
          <w:szCs w:val="22"/>
          <w:lang w:val="en-US" w:eastAsia="tr-TR"/>
        </w:rPr>
        <w:t>Online Sources:</w:t>
      </w:r>
      <w:r w:rsidRPr="006B776D">
        <w:rPr>
          <w:sz w:val="22"/>
          <w:szCs w:val="22"/>
          <w:lang w:val="en-US" w:eastAsia="tr-TR"/>
        </w:rPr>
        <w:t xml:space="preserve"> Include a DOI or URL at the end of the reference when available.</w:t>
      </w:r>
    </w:p>
    <w:p w14:paraId="3F5581C1" w14:textId="538B9B3A" w:rsidR="00E5619A" w:rsidRPr="006B776D" w:rsidRDefault="007E2CCE" w:rsidP="00E5619A">
      <w:pPr>
        <w:rPr>
          <w:bCs/>
          <w:sz w:val="22"/>
          <w:szCs w:val="22"/>
          <w:lang w:val="en-US"/>
        </w:rPr>
      </w:pPr>
      <w:r w:rsidRPr="006B776D">
        <w:rPr>
          <w:bCs/>
          <w:sz w:val="22"/>
          <w:szCs w:val="22"/>
          <w:lang w:val="en-US"/>
        </w:rPr>
        <w:t>Please follow the examples provided below when formatting references.</w:t>
      </w:r>
    </w:p>
    <w:p w14:paraId="4E5F9C0F" w14:textId="081451A1" w:rsidR="00E5619A" w:rsidRPr="006B776D" w:rsidRDefault="00E5619A" w:rsidP="00E5619A">
      <w:pPr>
        <w:pStyle w:val="NormalWeb"/>
        <w:jc w:val="both"/>
        <w:rPr>
          <w:rFonts w:cs="Times New Roman"/>
          <w:sz w:val="22"/>
          <w:szCs w:val="22"/>
          <w:lang w:eastAsia="ar-SA"/>
        </w:rPr>
      </w:pPr>
    </w:p>
    <w:p w14:paraId="44F2C836" w14:textId="77777777" w:rsidR="00E5619A" w:rsidRPr="006B776D" w:rsidRDefault="00E5619A" w:rsidP="00E5619A">
      <w:pPr>
        <w:pStyle w:val="NormalWeb"/>
        <w:ind w:left="284" w:hanging="284"/>
        <w:jc w:val="both"/>
        <w:rPr>
          <w:rFonts w:cs="Times New Roman"/>
          <w:sz w:val="22"/>
          <w:szCs w:val="22"/>
          <w:lang w:eastAsia="ar-SA"/>
        </w:rPr>
      </w:pPr>
      <w:r w:rsidRPr="006B776D">
        <w:rPr>
          <w:rFonts w:cs="Times New Roman"/>
          <w:sz w:val="22"/>
          <w:szCs w:val="22"/>
          <w:lang w:eastAsia="ar-SA"/>
        </w:rPr>
        <w:t xml:space="preserve">Acemoglu, D., Johnson, S., &amp; Robinson, J. A. (2005). Institutions as a fundamental cause of long-run growth. In P. Aghion &amp; S. N. </w:t>
      </w:r>
      <w:proofErr w:type="spellStart"/>
      <w:r w:rsidRPr="006B776D">
        <w:rPr>
          <w:rFonts w:cs="Times New Roman"/>
          <w:sz w:val="22"/>
          <w:szCs w:val="22"/>
          <w:lang w:eastAsia="ar-SA"/>
        </w:rPr>
        <w:t>Durlauf</w:t>
      </w:r>
      <w:proofErr w:type="spellEnd"/>
      <w:r w:rsidRPr="006B776D">
        <w:rPr>
          <w:rFonts w:cs="Times New Roman"/>
          <w:sz w:val="22"/>
          <w:szCs w:val="22"/>
          <w:lang w:eastAsia="ar-SA"/>
        </w:rPr>
        <w:t xml:space="preserve"> (Eds.), Handbook of economic growth (Vol. 1A, pp. 385–472). Elsevier. </w:t>
      </w:r>
      <w:hyperlink r:id="rId8" w:history="1">
        <w:r w:rsidRPr="006B776D">
          <w:rPr>
            <w:rStyle w:val="Kpr"/>
            <w:rFonts w:cs="Times New Roman"/>
            <w:sz w:val="22"/>
            <w:szCs w:val="22"/>
            <w:lang w:eastAsia="ar-SA"/>
          </w:rPr>
          <w:t>https://doi.org/10.1016/S1574-0684(05)01006-3</w:t>
        </w:r>
      </w:hyperlink>
      <w:r w:rsidRPr="006B776D">
        <w:rPr>
          <w:rFonts w:cs="Times New Roman"/>
          <w:sz w:val="22"/>
          <w:szCs w:val="22"/>
          <w:lang w:eastAsia="ar-SA"/>
        </w:rPr>
        <w:t xml:space="preserve">. </w:t>
      </w:r>
    </w:p>
    <w:p w14:paraId="250937B7" w14:textId="77777777" w:rsidR="00E5619A" w:rsidRPr="006B776D" w:rsidRDefault="00E5619A" w:rsidP="00E5619A">
      <w:pPr>
        <w:pStyle w:val="NormalWeb"/>
        <w:ind w:left="426" w:hanging="426"/>
        <w:jc w:val="both"/>
        <w:rPr>
          <w:rFonts w:cs="Times New Roman"/>
          <w:sz w:val="22"/>
          <w:szCs w:val="22"/>
          <w:lang w:eastAsia="ar-SA"/>
        </w:rPr>
      </w:pPr>
      <w:proofErr w:type="spellStart"/>
      <w:r w:rsidRPr="006B776D">
        <w:rPr>
          <w:rFonts w:cs="Times New Roman"/>
          <w:sz w:val="22"/>
          <w:szCs w:val="22"/>
          <w:lang w:eastAsia="ar-SA"/>
        </w:rPr>
        <w:t>Benadada</w:t>
      </w:r>
      <w:proofErr w:type="spellEnd"/>
      <w:r w:rsidRPr="006B776D">
        <w:rPr>
          <w:rFonts w:cs="Times New Roman"/>
          <w:sz w:val="22"/>
          <w:szCs w:val="22"/>
          <w:lang w:eastAsia="ar-SA"/>
        </w:rPr>
        <w:t xml:space="preserve">, Y., </w:t>
      </w:r>
      <w:proofErr w:type="spellStart"/>
      <w:r w:rsidRPr="006B776D">
        <w:rPr>
          <w:rFonts w:cs="Times New Roman"/>
          <w:sz w:val="22"/>
          <w:szCs w:val="22"/>
          <w:lang w:eastAsia="ar-SA"/>
        </w:rPr>
        <w:t>Mhada</w:t>
      </w:r>
      <w:proofErr w:type="spellEnd"/>
      <w:r w:rsidRPr="006B776D">
        <w:rPr>
          <w:rFonts w:cs="Times New Roman"/>
          <w:sz w:val="22"/>
          <w:szCs w:val="22"/>
          <w:lang w:eastAsia="ar-SA"/>
        </w:rPr>
        <w:t xml:space="preserve">, F. Z., </w:t>
      </w:r>
      <w:proofErr w:type="spellStart"/>
      <w:r w:rsidRPr="006B776D">
        <w:rPr>
          <w:rFonts w:cs="Times New Roman"/>
          <w:sz w:val="22"/>
          <w:szCs w:val="22"/>
          <w:lang w:eastAsia="ar-SA"/>
        </w:rPr>
        <w:t>Boukachour</w:t>
      </w:r>
      <w:proofErr w:type="spellEnd"/>
      <w:r w:rsidRPr="006B776D">
        <w:rPr>
          <w:rFonts w:cs="Times New Roman"/>
          <w:sz w:val="22"/>
          <w:szCs w:val="22"/>
          <w:lang w:eastAsia="ar-SA"/>
        </w:rPr>
        <w:t xml:space="preserve">, J., </w:t>
      </w:r>
      <w:proofErr w:type="spellStart"/>
      <w:r w:rsidRPr="006B776D">
        <w:rPr>
          <w:rFonts w:cs="Times New Roman"/>
          <w:sz w:val="22"/>
          <w:szCs w:val="22"/>
          <w:lang w:eastAsia="ar-SA"/>
        </w:rPr>
        <w:t>Ouzayd</w:t>
      </w:r>
      <w:proofErr w:type="spellEnd"/>
      <w:r w:rsidRPr="006B776D">
        <w:rPr>
          <w:rFonts w:cs="Times New Roman"/>
          <w:sz w:val="22"/>
          <w:szCs w:val="22"/>
          <w:lang w:eastAsia="ar-SA"/>
        </w:rPr>
        <w:t xml:space="preserve">, F., &amp; El </w:t>
      </w:r>
      <w:proofErr w:type="spellStart"/>
      <w:r w:rsidRPr="006B776D">
        <w:rPr>
          <w:rFonts w:cs="Times New Roman"/>
          <w:sz w:val="22"/>
          <w:szCs w:val="22"/>
          <w:lang w:eastAsia="ar-SA"/>
        </w:rPr>
        <w:t>Hilali</w:t>
      </w:r>
      <w:proofErr w:type="spellEnd"/>
      <w:r w:rsidRPr="006B776D">
        <w:rPr>
          <w:rFonts w:cs="Times New Roman"/>
          <w:sz w:val="22"/>
          <w:szCs w:val="22"/>
          <w:lang w:eastAsia="ar-SA"/>
        </w:rPr>
        <w:t xml:space="preserve"> </w:t>
      </w:r>
      <w:proofErr w:type="spellStart"/>
      <w:r w:rsidRPr="006B776D">
        <w:rPr>
          <w:rFonts w:cs="Times New Roman"/>
          <w:sz w:val="22"/>
          <w:szCs w:val="22"/>
          <w:lang w:eastAsia="ar-SA"/>
        </w:rPr>
        <w:t>Alaoui</w:t>
      </w:r>
      <w:proofErr w:type="spellEnd"/>
      <w:r w:rsidRPr="006B776D">
        <w:rPr>
          <w:rFonts w:cs="Times New Roman"/>
          <w:sz w:val="22"/>
          <w:szCs w:val="22"/>
          <w:lang w:eastAsia="ar-SA"/>
        </w:rPr>
        <w:t xml:space="preserve">, A. (Eds.). (2024). Proceedings of the 7th International Conference on Logistics Operations Management (GOL'24). Springer. </w:t>
      </w:r>
      <w:hyperlink r:id="rId9" w:history="1">
        <w:r w:rsidRPr="006B776D">
          <w:rPr>
            <w:rStyle w:val="Kpr"/>
            <w:rFonts w:cs="Times New Roman"/>
            <w:sz w:val="22"/>
            <w:szCs w:val="22"/>
            <w:lang w:eastAsia="ar-SA"/>
          </w:rPr>
          <w:t>https://doi.org/10.1007/978-3-031-68634-4</w:t>
        </w:r>
      </w:hyperlink>
      <w:r w:rsidRPr="006B776D">
        <w:rPr>
          <w:rFonts w:cs="Times New Roman"/>
          <w:sz w:val="22"/>
          <w:szCs w:val="22"/>
          <w:lang w:eastAsia="ar-SA"/>
        </w:rPr>
        <w:t xml:space="preserve">. </w:t>
      </w:r>
    </w:p>
    <w:p w14:paraId="6DAB1DF3" w14:textId="77777777" w:rsidR="00E5619A" w:rsidRPr="006B776D" w:rsidRDefault="00E5619A" w:rsidP="00E5619A">
      <w:pPr>
        <w:pStyle w:val="NormalWeb"/>
        <w:ind w:left="426" w:hanging="426"/>
        <w:jc w:val="both"/>
        <w:rPr>
          <w:rFonts w:cs="Times New Roman"/>
          <w:sz w:val="22"/>
          <w:szCs w:val="22"/>
          <w:lang w:eastAsia="ar-SA"/>
        </w:rPr>
      </w:pPr>
      <w:r w:rsidRPr="006B776D">
        <w:rPr>
          <w:rFonts w:cs="Times New Roman"/>
          <w:sz w:val="22"/>
          <w:szCs w:val="22"/>
          <w:lang w:eastAsia="ar-SA"/>
        </w:rPr>
        <w:t>North, D. C. (2005). Understanding the process of economic change. Princeton University Press.</w:t>
      </w:r>
    </w:p>
    <w:p w14:paraId="64DF2403" w14:textId="65CFD29D" w:rsidR="00E5619A" w:rsidRPr="006B776D" w:rsidRDefault="00E5619A" w:rsidP="0032291A">
      <w:pPr>
        <w:pStyle w:val="NormalWeb"/>
        <w:spacing w:before="0" w:after="0"/>
        <w:ind w:left="426" w:hanging="710"/>
        <w:jc w:val="both"/>
        <w:rPr>
          <w:rFonts w:cs="Times New Roman"/>
          <w:sz w:val="22"/>
          <w:szCs w:val="22"/>
          <w:lang w:eastAsia="ar-SA"/>
        </w:rPr>
      </w:pPr>
      <w:r w:rsidRPr="006B776D">
        <w:rPr>
          <w:rFonts w:cs="Times New Roman"/>
          <w:sz w:val="22"/>
          <w:szCs w:val="22"/>
          <w:lang w:eastAsia="ar-SA"/>
        </w:rPr>
        <w:t xml:space="preserve">   </w:t>
      </w:r>
      <w:r w:rsidR="00BB3478" w:rsidRPr="006B776D">
        <w:rPr>
          <w:rFonts w:cs="Times New Roman"/>
          <w:sz w:val="22"/>
          <w:szCs w:val="22"/>
          <w:lang w:eastAsia="ar-SA"/>
        </w:rPr>
        <w:t xml:space="preserve"> </w:t>
      </w:r>
      <w:r w:rsidRPr="006B776D">
        <w:rPr>
          <w:rFonts w:cs="Times New Roman"/>
          <w:sz w:val="22"/>
          <w:szCs w:val="22"/>
          <w:lang w:eastAsia="ar-SA"/>
        </w:rPr>
        <w:t xml:space="preserve"> OECD. (2024). OECD Digital Economy Outlook. OECD Publishing.      </w:t>
      </w:r>
      <w:hyperlink r:id="rId10" w:history="1">
        <w:r w:rsidRPr="006B776D">
          <w:rPr>
            <w:rStyle w:val="Kpr"/>
            <w:rFonts w:cs="Times New Roman"/>
            <w:sz w:val="22"/>
            <w:szCs w:val="22"/>
            <w:lang w:eastAsia="ar-SA"/>
          </w:rPr>
          <w:t>https://doi.org/10.1787/f0b5c251-en</w:t>
        </w:r>
      </w:hyperlink>
      <w:r w:rsidRPr="006B776D">
        <w:rPr>
          <w:rFonts w:cs="Times New Roman"/>
          <w:sz w:val="22"/>
          <w:szCs w:val="22"/>
          <w:lang w:eastAsia="ar-SA"/>
        </w:rPr>
        <w:t xml:space="preserve">. </w:t>
      </w:r>
    </w:p>
    <w:p w14:paraId="79254C98" w14:textId="600EA124" w:rsidR="00BB3478" w:rsidRPr="006B776D" w:rsidRDefault="00BB3478" w:rsidP="00BB3478">
      <w:pPr>
        <w:pStyle w:val="NormalWeb"/>
        <w:ind w:left="284" w:hanging="284"/>
        <w:jc w:val="both"/>
        <w:rPr>
          <w:rFonts w:cs="Times New Roman"/>
          <w:sz w:val="22"/>
          <w:szCs w:val="22"/>
          <w:lang w:eastAsia="ar-SA"/>
        </w:rPr>
      </w:pPr>
      <w:r w:rsidRPr="006B776D">
        <w:rPr>
          <w:rFonts w:cs="Times New Roman"/>
          <w:sz w:val="22"/>
          <w:szCs w:val="22"/>
          <w:lang w:eastAsia="ar-SA"/>
        </w:rPr>
        <w:lastRenderedPageBreak/>
        <w:t xml:space="preserve">Podsakoff, P. M., </w:t>
      </w:r>
      <w:proofErr w:type="spellStart"/>
      <w:r w:rsidRPr="006B776D">
        <w:rPr>
          <w:rFonts w:cs="Times New Roman"/>
          <w:sz w:val="22"/>
          <w:szCs w:val="22"/>
          <w:lang w:eastAsia="ar-SA"/>
        </w:rPr>
        <w:t>MacKenzie</w:t>
      </w:r>
      <w:proofErr w:type="spellEnd"/>
      <w:r w:rsidRPr="006B776D">
        <w:rPr>
          <w:rFonts w:cs="Times New Roman"/>
          <w:sz w:val="22"/>
          <w:szCs w:val="22"/>
          <w:lang w:eastAsia="ar-SA"/>
        </w:rPr>
        <w:t xml:space="preserve">, S. B., Lee, J. Y., &amp; Podsakoff, N. P. (2003). Common method biases in behavioral research: A critical review of the literature and recommended remedies. Journal of Applied Psychology, 88(5), 879–903. </w:t>
      </w:r>
      <w:hyperlink r:id="rId11" w:history="1">
        <w:r w:rsidRPr="006B776D">
          <w:rPr>
            <w:rStyle w:val="Kpr"/>
            <w:rFonts w:cs="Times New Roman"/>
            <w:sz w:val="22"/>
            <w:szCs w:val="22"/>
            <w:lang w:eastAsia="ar-SA"/>
          </w:rPr>
          <w:t>https://doi.org/10.1037/0021-9010.88.5.879</w:t>
        </w:r>
      </w:hyperlink>
      <w:r w:rsidRPr="006B776D">
        <w:rPr>
          <w:rFonts w:cs="Times New Roman"/>
          <w:sz w:val="22"/>
          <w:szCs w:val="22"/>
          <w:lang w:eastAsia="ar-SA"/>
        </w:rPr>
        <w:t xml:space="preserve">. </w:t>
      </w:r>
    </w:p>
    <w:p w14:paraId="5D0901DD" w14:textId="25024DE2" w:rsidR="00BB3478" w:rsidRPr="006B776D" w:rsidRDefault="00BB3478" w:rsidP="0032291A">
      <w:pPr>
        <w:pStyle w:val="NormalWeb"/>
        <w:spacing w:before="0" w:after="0"/>
        <w:ind w:left="426" w:hanging="710"/>
        <w:jc w:val="both"/>
        <w:rPr>
          <w:rFonts w:cs="Times New Roman"/>
          <w:sz w:val="22"/>
          <w:szCs w:val="22"/>
          <w:lang w:eastAsia="ar-SA"/>
        </w:rPr>
      </w:pPr>
      <w:r w:rsidRPr="006B776D">
        <w:rPr>
          <w:rFonts w:cs="Times New Roman"/>
          <w:sz w:val="22"/>
          <w:szCs w:val="22"/>
          <w:lang w:eastAsia="ar-SA"/>
        </w:rPr>
        <w:t xml:space="preserve">     Robbins, S. P., &amp; Judge, T. A. (2024). Organizational behavior (20th ed.). Pearson.</w:t>
      </w:r>
    </w:p>
    <w:p w14:paraId="7DFE2249" w14:textId="77777777" w:rsidR="00365DF7" w:rsidRPr="006B776D" w:rsidRDefault="00365DF7" w:rsidP="00833122">
      <w:pPr>
        <w:suppressAutoHyphens w:val="0"/>
        <w:spacing w:before="100" w:beforeAutospacing="1" w:after="100" w:afterAutospacing="1"/>
        <w:rPr>
          <w:sz w:val="22"/>
          <w:szCs w:val="22"/>
          <w:lang w:val="en-US" w:eastAsia="tr-TR"/>
        </w:rPr>
      </w:pPr>
      <w:r w:rsidRPr="006B776D">
        <w:rPr>
          <w:b/>
          <w:bCs/>
          <w:sz w:val="22"/>
          <w:szCs w:val="22"/>
          <w:lang w:val="en-US" w:eastAsia="tr-TR"/>
        </w:rPr>
        <w:t>Additional Guidelines</w:t>
      </w:r>
    </w:p>
    <w:p w14:paraId="19765909" w14:textId="77777777" w:rsidR="00365DF7" w:rsidRPr="006B776D" w:rsidRDefault="00365DF7" w:rsidP="00833122">
      <w:pPr>
        <w:suppressAutoHyphens w:val="0"/>
        <w:spacing w:before="100" w:beforeAutospacing="1" w:after="100" w:afterAutospacing="1"/>
        <w:ind w:firstLine="0"/>
        <w:rPr>
          <w:sz w:val="22"/>
          <w:szCs w:val="22"/>
          <w:lang w:val="en-US" w:eastAsia="tr-TR"/>
        </w:rPr>
      </w:pPr>
      <w:r w:rsidRPr="006B776D">
        <w:rPr>
          <w:sz w:val="22"/>
          <w:szCs w:val="22"/>
          <w:lang w:val="en-US" w:eastAsia="tr-TR"/>
        </w:rPr>
        <w:t>Do not number the headings for the Acknowledgements, Definitions and Abbreviations, References, or Appendices sections. Do not use headers or footers, and do not number the pages.</w:t>
      </w:r>
    </w:p>
    <w:p w14:paraId="6C427453" w14:textId="77777777" w:rsidR="00365DF7" w:rsidRPr="006B776D" w:rsidRDefault="00365DF7" w:rsidP="00833122">
      <w:pPr>
        <w:suppressAutoHyphens w:val="0"/>
        <w:spacing w:before="100" w:beforeAutospacing="1" w:after="100" w:afterAutospacing="1"/>
        <w:rPr>
          <w:sz w:val="22"/>
          <w:szCs w:val="22"/>
          <w:lang w:val="en-US" w:eastAsia="tr-TR"/>
        </w:rPr>
      </w:pPr>
      <w:r w:rsidRPr="006B776D">
        <w:rPr>
          <w:b/>
          <w:bCs/>
          <w:sz w:val="22"/>
          <w:szCs w:val="22"/>
          <w:lang w:val="en-US" w:eastAsia="tr-TR"/>
        </w:rPr>
        <w:t>Acknowledgements</w:t>
      </w:r>
    </w:p>
    <w:p w14:paraId="4C758DFC" w14:textId="77777777" w:rsidR="00365DF7" w:rsidRPr="006B776D" w:rsidRDefault="00365DF7" w:rsidP="00833122">
      <w:pPr>
        <w:suppressAutoHyphens w:val="0"/>
        <w:spacing w:before="100" w:beforeAutospacing="1" w:after="100" w:afterAutospacing="1"/>
        <w:ind w:firstLine="0"/>
        <w:rPr>
          <w:sz w:val="22"/>
          <w:szCs w:val="22"/>
          <w:lang w:val="en-US" w:eastAsia="tr-TR"/>
        </w:rPr>
      </w:pPr>
      <w:r w:rsidRPr="006B776D">
        <w:rPr>
          <w:sz w:val="22"/>
          <w:szCs w:val="22"/>
          <w:lang w:val="en-US" w:eastAsia="tr-TR"/>
        </w:rPr>
        <w:t>This section is optional. If included, it should be kept as brief as possible.</w:t>
      </w:r>
    </w:p>
    <w:p w14:paraId="54D4E3DF" w14:textId="77777777" w:rsidR="00365DF7" w:rsidRPr="006B776D" w:rsidRDefault="00365DF7" w:rsidP="00833122">
      <w:pPr>
        <w:suppressAutoHyphens w:val="0"/>
        <w:spacing w:before="100" w:beforeAutospacing="1" w:after="100" w:afterAutospacing="1"/>
        <w:rPr>
          <w:sz w:val="22"/>
          <w:szCs w:val="22"/>
          <w:lang w:val="en-US" w:eastAsia="tr-TR"/>
        </w:rPr>
      </w:pPr>
      <w:r w:rsidRPr="006B776D">
        <w:rPr>
          <w:b/>
          <w:bCs/>
          <w:sz w:val="22"/>
          <w:szCs w:val="22"/>
          <w:lang w:val="en-US" w:eastAsia="tr-TR"/>
        </w:rPr>
        <w:t>Definitions and Abbreviations</w:t>
      </w:r>
    </w:p>
    <w:p w14:paraId="0636CE5D" w14:textId="77777777" w:rsidR="00365DF7" w:rsidRPr="006B776D" w:rsidRDefault="00365DF7" w:rsidP="00833122">
      <w:pPr>
        <w:suppressAutoHyphens w:val="0"/>
        <w:spacing w:before="100" w:beforeAutospacing="1" w:after="100" w:afterAutospacing="1"/>
        <w:ind w:firstLine="0"/>
        <w:rPr>
          <w:sz w:val="22"/>
          <w:szCs w:val="22"/>
          <w:lang w:val="en-US" w:eastAsia="tr-TR"/>
        </w:rPr>
      </w:pPr>
      <w:r w:rsidRPr="006B776D">
        <w:rPr>
          <w:sz w:val="22"/>
          <w:szCs w:val="22"/>
          <w:lang w:val="en-US" w:eastAsia="tr-TR"/>
        </w:rPr>
        <w:t>Where necessary, the Definitions and Abbreviations section should be placed before the reference list. This section should define the metric units, abbreviations, symbols, and Roman letters used in the text.</w:t>
      </w:r>
    </w:p>
    <w:p w14:paraId="7F976BEC" w14:textId="77777777" w:rsidR="00365DF7" w:rsidRPr="006B776D" w:rsidRDefault="00365DF7" w:rsidP="00833122">
      <w:pPr>
        <w:suppressAutoHyphens w:val="0"/>
        <w:spacing w:before="100" w:beforeAutospacing="1" w:after="100" w:afterAutospacing="1"/>
        <w:rPr>
          <w:sz w:val="22"/>
          <w:szCs w:val="22"/>
          <w:lang w:val="en-US" w:eastAsia="tr-TR"/>
        </w:rPr>
      </w:pPr>
      <w:r w:rsidRPr="006B776D">
        <w:rPr>
          <w:b/>
          <w:bCs/>
          <w:sz w:val="22"/>
          <w:szCs w:val="22"/>
          <w:lang w:val="en-US" w:eastAsia="tr-TR"/>
        </w:rPr>
        <w:t>Appendices</w:t>
      </w:r>
    </w:p>
    <w:p w14:paraId="6F142807" w14:textId="77777777" w:rsidR="00365DF7" w:rsidRPr="006B776D" w:rsidRDefault="00365DF7" w:rsidP="00833122">
      <w:pPr>
        <w:suppressAutoHyphens w:val="0"/>
        <w:spacing w:before="100" w:beforeAutospacing="1" w:after="100" w:afterAutospacing="1"/>
        <w:ind w:firstLine="0"/>
        <w:rPr>
          <w:sz w:val="22"/>
          <w:szCs w:val="22"/>
          <w:lang w:val="en-US" w:eastAsia="tr-TR"/>
        </w:rPr>
      </w:pPr>
      <w:r w:rsidRPr="006B776D">
        <w:rPr>
          <w:sz w:val="22"/>
          <w:szCs w:val="22"/>
          <w:lang w:val="en-US" w:eastAsia="tr-TR"/>
        </w:rPr>
        <w:t>Where necessary, appendices should be placed after the reference list.</w:t>
      </w:r>
    </w:p>
    <w:p w14:paraId="5A8A2AE2" w14:textId="77777777" w:rsidR="00B93DFB" w:rsidRPr="006B776D" w:rsidRDefault="00B93DFB">
      <w:pPr>
        <w:rPr>
          <w:sz w:val="22"/>
          <w:szCs w:val="22"/>
          <w:lang w:val="en-US"/>
        </w:rPr>
      </w:pPr>
    </w:p>
    <w:sectPr w:rsidR="00B93DFB" w:rsidRPr="006B776D" w:rsidSect="00E5619A">
      <w:footerReference w:type="default" r:id="rId12"/>
      <w:pgSz w:w="11906" w:h="16838"/>
      <w:pgMar w:top="1418" w:right="1418" w:bottom="1418" w:left="1418"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85EA" w14:textId="77777777" w:rsidR="00235388" w:rsidRDefault="00235388">
      <w:r>
        <w:separator/>
      </w:r>
    </w:p>
  </w:endnote>
  <w:endnote w:type="continuationSeparator" w:id="0">
    <w:p w14:paraId="4304BB37" w14:textId="77777777" w:rsidR="00235388" w:rsidRDefault="0023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0951" w14:textId="77777777" w:rsidR="00E5619A" w:rsidRDefault="00E5619A">
    <w:pPr>
      <w:pStyle w:val="a"/>
      <w:jc w:val="center"/>
    </w:pPr>
  </w:p>
  <w:p w14:paraId="7C823693" w14:textId="4284F025" w:rsidR="00E5619A" w:rsidRDefault="00E5619A">
    <w:pPr>
      <w:pStyle w:val="a"/>
      <w:jc w:val="center"/>
    </w:pPr>
    <w:r>
      <w:fldChar w:fldCharType="begin"/>
    </w:r>
    <w:r>
      <w:instrText xml:space="preserve"> PAGE </w:instrText>
    </w:r>
    <w:r>
      <w:fldChar w:fldCharType="separate"/>
    </w:r>
    <w:r w:rsidR="000E376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549B8" w14:textId="77777777" w:rsidR="00235388" w:rsidRDefault="00235388">
      <w:r>
        <w:separator/>
      </w:r>
    </w:p>
  </w:footnote>
  <w:footnote w:type="continuationSeparator" w:id="0">
    <w:p w14:paraId="10E04659" w14:textId="77777777" w:rsidR="00235388" w:rsidRDefault="0023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57" w:hanging="357"/>
      </w:pPr>
    </w:lvl>
  </w:abstractNum>
  <w:abstractNum w:abstractNumId="2" w15:restartNumberingAfterBreak="0">
    <w:nsid w:val="08B4213E"/>
    <w:multiLevelType w:val="multilevel"/>
    <w:tmpl w:val="FA84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55B6B"/>
    <w:multiLevelType w:val="multilevel"/>
    <w:tmpl w:val="16A89CC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EFA5DB8"/>
    <w:multiLevelType w:val="hybridMultilevel"/>
    <w:tmpl w:val="5AEC82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5C17360"/>
    <w:multiLevelType w:val="hybridMultilevel"/>
    <w:tmpl w:val="4E488EBE"/>
    <w:lvl w:ilvl="0" w:tplc="FFD4EC5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23144E7"/>
    <w:multiLevelType w:val="hybridMultilevel"/>
    <w:tmpl w:val="0BE24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3706B94"/>
    <w:multiLevelType w:val="multilevel"/>
    <w:tmpl w:val="B4FCAD3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90089866">
    <w:abstractNumId w:val="0"/>
  </w:num>
  <w:num w:numId="2" w16cid:durableId="1183477825">
    <w:abstractNumId w:val="1"/>
  </w:num>
  <w:num w:numId="3" w16cid:durableId="797459259">
    <w:abstractNumId w:val="5"/>
  </w:num>
  <w:num w:numId="4" w16cid:durableId="889683272">
    <w:abstractNumId w:val="3"/>
  </w:num>
  <w:num w:numId="5" w16cid:durableId="1154446366">
    <w:abstractNumId w:val="7"/>
  </w:num>
  <w:num w:numId="6" w16cid:durableId="1544631090">
    <w:abstractNumId w:val="2"/>
  </w:num>
  <w:num w:numId="7" w16cid:durableId="1747804610">
    <w:abstractNumId w:val="6"/>
  </w:num>
  <w:num w:numId="8" w16cid:durableId="1739476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FB"/>
    <w:rsid w:val="00003FB2"/>
    <w:rsid w:val="00017395"/>
    <w:rsid w:val="00025856"/>
    <w:rsid w:val="000B5300"/>
    <w:rsid w:val="000C0666"/>
    <w:rsid w:val="000E3766"/>
    <w:rsid w:val="000E72C2"/>
    <w:rsid w:val="000F5B8F"/>
    <w:rsid w:val="00126620"/>
    <w:rsid w:val="00131570"/>
    <w:rsid w:val="001414FF"/>
    <w:rsid w:val="00142CFA"/>
    <w:rsid w:val="001859E9"/>
    <w:rsid w:val="001979CF"/>
    <w:rsid w:val="00213BEF"/>
    <w:rsid w:val="00223D10"/>
    <w:rsid w:val="00235388"/>
    <w:rsid w:val="002A7C8C"/>
    <w:rsid w:val="002D52E4"/>
    <w:rsid w:val="002F06AF"/>
    <w:rsid w:val="0032291A"/>
    <w:rsid w:val="00347D5D"/>
    <w:rsid w:val="00351CA1"/>
    <w:rsid w:val="00365DF7"/>
    <w:rsid w:val="00371996"/>
    <w:rsid w:val="00386744"/>
    <w:rsid w:val="00441357"/>
    <w:rsid w:val="00442D99"/>
    <w:rsid w:val="0044713E"/>
    <w:rsid w:val="00471A78"/>
    <w:rsid w:val="004753AC"/>
    <w:rsid w:val="004C5455"/>
    <w:rsid w:val="00503767"/>
    <w:rsid w:val="00511A89"/>
    <w:rsid w:val="00517545"/>
    <w:rsid w:val="005178AA"/>
    <w:rsid w:val="00531E51"/>
    <w:rsid w:val="00531FBF"/>
    <w:rsid w:val="0056047F"/>
    <w:rsid w:val="005861A5"/>
    <w:rsid w:val="005A62BB"/>
    <w:rsid w:val="005F6C30"/>
    <w:rsid w:val="00605AD0"/>
    <w:rsid w:val="0061473E"/>
    <w:rsid w:val="006266C6"/>
    <w:rsid w:val="00653A05"/>
    <w:rsid w:val="006551F1"/>
    <w:rsid w:val="0067223B"/>
    <w:rsid w:val="00680025"/>
    <w:rsid w:val="00681F9B"/>
    <w:rsid w:val="006A3EED"/>
    <w:rsid w:val="006B3223"/>
    <w:rsid w:val="006B56DA"/>
    <w:rsid w:val="006B776D"/>
    <w:rsid w:val="006B7933"/>
    <w:rsid w:val="006C1F7A"/>
    <w:rsid w:val="00717B9E"/>
    <w:rsid w:val="00734084"/>
    <w:rsid w:val="00766993"/>
    <w:rsid w:val="007A2539"/>
    <w:rsid w:val="007B0215"/>
    <w:rsid w:val="007C4326"/>
    <w:rsid w:val="007E2CCE"/>
    <w:rsid w:val="007E668A"/>
    <w:rsid w:val="00802A98"/>
    <w:rsid w:val="00820309"/>
    <w:rsid w:val="008313FD"/>
    <w:rsid w:val="00833122"/>
    <w:rsid w:val="00844AA3"/>
    <w:rsid w:val="00865DE9"/>
    <w:rsid w:val="008725CF"/>
    <w:rsid w:val="00891EDB"/>
    <w:rsid w:val="008B47ED"/>
    <w:rsid w:val="008C08BF"/>
    <w:rsid w:val="008F4754"/>
    <w:rsid w:val="008F7BE3"/>
    <w:rsid w:val="0093364F"/>
    <w:rsid w:val="00974F04"/>
    <w:rsid w:val="0098272A"/>
    <w:rsid w:val="009A787F"/>
    <w:rsid w:val="009B2C5E"/>
    <w:rsid w:val="009D090B"/>
    <w:rsid w:val="009E00A6"/>
    <w:rsid w:val="009F1034"/>
    <w:rsid w:val="009F10DE"/>
    <w:rsid w:val="00A108B9"/>
    <w:rsid w:val="00A3620F"/>
    <w:rsid w:val="00A370E0"/>
    <w:rsid w:val="00AB28A7"/>
    <w:rsid w:val="00AD4CFF"/>
    <w:rsid w:val="00B81EFD"/>
    <w:rsid w:val="00B93DFB"/>
    <w:rsid w:val="00BB09C9"/>
    <w:rsid w:val="00BB1280"/>
    <w:rsid w:val="00BB3478"/>
    <w:rsid w:val="00BB3B76"/>
    <w:rsid w:val="00BD2F62"/>
    <w:rsid w:val="00BF4773"/>
    <w:rsid w:val="00C24186"/>
    <w:rsid w:val="00C43976"/>
    <w:rsid w:val="00C45974"/>
    <w:rsid w:val="00C7091F"/>
    <w:rsid w:val="00C83935"/>
    <w:rsid w:val="00CC3D78"/>
    <w:rsid w:val="00CC3FB3"/>
    <w:rsid w:val="00CD7451"/>
    <w:rsid w:val="00CE2970"/>
    <w:rsid w:val="00CF49D4"/>
    <w:rsid w:val="00D4162D"/>
    <w:rsid w:val="00D6118C"/>
    <w:rsid w:val="00D657E0"/>
    <w:rsid w:val="00D71152"/>
    <w:rsid w:val="00DD4328"/>
    <w:rsid w:val="00E111F1"/>
    <w:rsid w:val="00E5619A"/>
    <w:rsid w:val="00E72E88"/>
    <w:rsid w:val="00E75538"/>
    <w:rsid w:val="00EF03A8"/>
    <w:rsid w:val="00F00A82"/>
    <w:rsid w:val="00F20598"/>
    <w:rsid w:val="00F51FA7"/>
    <w:rsid w:val="00F9199F"/>
    <w:rsid w:val="00F9686B"/>
    <w:rsid w:val="00FB6A02"/>
    <w:rsid w:val="00FC3C4B"/>
    <w:rsid w:val="00FF41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63EF"/>
  <w15:chartTrackingRefBased/>
  <w15:docId w15:val="{328043BD-1E41-4136-BF38-29F0D80C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9A"/>
    <w:pPr>
      <w:suppressAutoHyphens/>
      <w:spacing w:after="0" w:line="240" w:lineRule="auto"/>
      <w:ind w:firstLine="567"/>
      <w:jc w:val="both"/>
    </w:pPr>
    <w:rPr>
      <w:rFonts w:ascii="Times New Roman" w:eastAsia="Times New Roman" w:hAnsi="Times New Roman" w:cs="Times New Roman"/>
      <w:kern w:val="0"/>
      <w:szCs w:val="20"/>
      <w:lang w:val="en-GB" w:eastAsia="zh-CN"/>
      <w14:ligatures w14:val="none"/>
    </w:rPr>
  </w:style>
  <w:style w:type="paragraph" w:styleId="Balk1">
    <w:name w:val="heading 1"/>
    <w:basedOn w:val="Normal"/>
    <w:next w:val="Normal"/>
    <w:link w:val="Balk1Char"/>
    <w:qFormat/>
    <w:rsid w:val="00B9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B9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93DF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93DF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93DF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93DF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93DF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93DF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93DF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93DF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93DF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93DF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93DF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93DF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93DF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93DF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93DF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93DFB"/>
    <w:rPr>
      <w:rFonts w:eastAsiaTheme="majorEastAsia" w:cstheme="majorBidi"/>
      <w:color w:val="272727" w:themeColor="text1" w:themeTint="D8"/>
    </w:rPr>
  </w:style>
  <w:style w:type="paragraph" w:styleId="KonuBal">
    <w:name w:val="Title"/>
    <w:basedOn w:val="Normal"/>
    <w:next w:val="Normal"/>
    <w:link w:val="KonuBalChar"/>
    <w:uiPriority w:val="10"/>
    <w:qFormat/>
    <w:rsid w:val="00B93DF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93DF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93DFB"/>
    <w:pPr>
      <w:numPr>
        <w:ilvl w:val="1"/>
      </w:numPr>
      <w:ind w:firstLine="567"/>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93DF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93DF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93DFB"/>
    <w:rPr>
      <w:i/>
      <w:iCs/>
      <w:color w:val="404040" w:themeColor="text1" w:themeTint="BF"/>
    </w:rPr>
  </w:style>
  <w:style w:type="paragraph" w:styleId="ListeParagraf">
    <w:name w:val="List Paragraph"/>
    <w:basedOn w:val="Normal"/>
    <w:uiPriority w:val="34"/>
    <w:qFormat/>
    <w:rsid w:val="00B93DFB"/>
    <w:pPr>
      <w:ind w:left="720"/>
      <w:contextualSpacing/>
    </w:pPr>
  </w:style>
  <w:style w:type="character" w:styleId="GlVurgulama">
    <w:name w:val="Intense Emphasis"/>
    <w:basedOn w:val="VarsaylanParagrafYazTipi"/>
    <w:uiPriority w:val="21"/>
    <w:qFormat/>
    <w:rsid w:val="00B93DFB"/>
    <w:rPr>
      <w:i/>
      <w:iCs/>
      <w:color w:val="0F4761" w:themeColor="accent1" w:themeShade="BF"/>
    </w:rPr>
  </w:style>
  <w:style w:type="paragraph" w:styleId="GlAlnt">
    <w:name w:val="Intense Quote"/>
    <w:basedOn w:val="Normal"/>
    <w:next w:val="Normal"/>
    <w:link w:val="GlAlntChar"/>
    <w:uiPriority w:val="30"/>
    <w:qFormat/>
    <w:rsid w:val="00B9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93DFB"/>
    <w:rPr>
      <w:i/>
      <w:iCs/>
      <w:color w:val="0F4761" w:themeColor="accent1" w:themeShade="BF"/>
    </w:rPr>
  </w:style>
  <w:style w:type="character" w:styleId="GlBavuru">
    <w:name w:val="Intense Reference"/>
    <w:basedOn w:val="VarsaylanParagrafYazTipi"/>
    <w:uiPriority w:val="32"/>
    <w:qFormat/>
    <w:rsid w:val="00B93DFB"/>
    <w:rPr>
      <w:b/>
      <w:bCs/>
      <w:smallCaps/>
      <w:color w:val="0F4761" w:themeColor="accent1" w:themeShade="BF"/>
      <w:spacing w:val="5"/>
    </w:rPr>
  </w:style>
  <w:style w:type="character" w:styleId="Kpr">
    <w:name w:val="Hyperlink"/>
    <w:rsid w:val="00E5619A"/>
    <w:rPr>
      <w:color w:val="0000FF"/>
      <w:u w:val="single"/>
    </w:rPr>
  </w:style>
  <w:style w:type="character" w:customStyle="1" w:styleId="hps">
    <w:name w:val="hps"/>
    <w:basedOn w:val="VarsaylanParagrafYazTipi"/>
    <w:rsid w:val="00E5619A"/>
  </w:style>
  <w:style w:type="paragraph" w:customStyle="1" w:styleId="Titleofthepaper">
    <w:name w:val="Title of the paper"/>
    <w:rsid w:val="00E5619A"/>
    <w:pPr>
      <w:suppressAutoHyphens/>
      <w:spacing w:after="0" w:line="240" w:lineRule="auto"/>
      <w:jc w:val="center"/>
    </w:pPr>
    <w:rPr>
      <w:rFonts w:ascii="Arial" w:eastAsia="Arial" w:hAnsi="Arial" w:cs="Arial"/>
      <w:b/>
      <w:kern w:val="0"/>
      <w:sz w:val="28"/>
      <w:szCs w:val="20"/>
      <w:lang w:val="en-US" w:eastAsia="zh-CN"/>
      <w14:ligatures w14:val="none"/>
    </w:rPr>
  </w:style>
  <w:style w:type="paragraph" w:customStyle="1" w:styleId="Authorname">
    <w:name w:val="Author name"/>
    <w:rsid w:val="00E5619A"/>
    <w:pPr>
      <w:suppressAutoHyphens/>
      <w:spacing w:before="240" w:after="0" w:line="240" w:lineRule="auto"/>
      <w:jc w:val="center"/>
    </w:pPr>
    <w:rPr>
      <w:rFonts w:ascii="Times New Roman" w:eastAsia="Arial" w:hAnsi="Times New Roman" w:cs="Times New Roman"/>
      <w:b/>
      <w:kern w:val="0"/>
      <w:szCs w:val="20"/>
      <w:lang w:val="en-US" w:eastAsia="zh-CN"/>
      <w14:ligatures w14:val="none"/>
    </w:rPr>
  </w:style>
  <w:style w:type="paragraph" w:customStyle="1" w:styleId="AuthorAffilliation">
    <w:name w:val="Author Affilliation"/>
    <w:rsid w:val="00E5619A"/>
    <w:pPr>
      <w:suppressAutoHyphens/>
      <w:spacing w:after="0" w:line="240" w:lineRule="auto"/>
      <w:jc w:val="center"/>
    </w:pPr>
    <w:rPr>
      <w:rFonts w:ascii="Times New Roman" w:eastAsia="Arial" w:hAnsi="Times New Roman" w:cs="Times New Roman"/>
      <w:kern w:val="0"/>
      <w:szCs w:val="20"/>
      <w:lang w:val="en-US" w:eastAsia="zh-CN"/>
      <w14:ligatures w14:val="none"/>
    </w:rPr>
  </w:style>
  <w:style w:type="paragraph" w:customStyle="1" w:styleId="HeaderAbs">
    <w:name w:val="Header (Abs."/>
    <w:basedOn w:val="Balk1"/>
    <w:rsid w:val="00E5619A"/>
    <w:pPr>
      <w:keepLines w:val="0"/>
      <w:spacing w:before="240" w:after="240"/>
    </w:pPr>
    <w:rPr>
      <w:rFonts w:ascii="Times New Roman" w:eastAsia="Arial" w:hAnsi="Times New Roman" w:cs="Times New Roman"/>
      <w:b/>
      <w:caps/>
      <w:color w:val="auto"/>
      <w:sz w:val="24"/>
      <w:szCs w:val="20"/>
      <w:lang w:val="en-US"/>
    </w:rPr>
  </w:style>
  <w:style w:type="paragraph" w:customStyle="1" w:styleId="Reference">
    <w:name w:val="Reference"/>
    <w:basedOn w:val="Normal"/>
    <w:rsid w:val="00E5619A"/>
    <w:pPr>
      <w:numPr>
        <w:numId w:val="5"/>
      </w:numPr>
      <w:spacing w:after="240"/>
      <w:jc w:val="left"/>
    </w:pPr>
  </w:style>
  <w:style w:type="paragraph" w:customStyle="1" w:styleId="a">
    <w:basedOn w:val="Normal"/>
    <w:next w:val="AltBilgi"/>
    <w:rsid w:val="00E5619A"/>
    <w:pPr>
      <w:tabs>
        <w:tab w:val="center" w:pos="4153"/>
        <w:tab w:val="right" w:pos="8306"/>
      </w:tabs>
    </w:pPr>
    <w:rPr>
      <w:sz w:val="18"/>
      <w:lang w:val="en-US"/>
    </w:rPr>
  </w:style>
  <w:style w:type="paragraph" w:customStyle="1" w:styleId="TableCaption">
    <w:name w:val="Table_Caption"/>
    <w:basedOn w:val="Normal"/>
    <w:rsid w:val="00E5619A"/>
    <w:pPr>
      <w:keepNext/>
      <w:spacing w:before="240" w:after="120"/>
      <w:ind w:firstLine="0"/>
      <w:jc w:val="center"/>
    </w:pPr>
    <w:rPr>
      <w:sz w:val="20"/>
      <w:szCs w:val="24"/>
    </w:rPr>
  </w:style>
  <w:style w:type="paragraph" w:customStyle="1" w:styleId="FigurecaptionDRCN">
    <w:name w:val="Figure caption DRCN"/>
    <w:basedOn w:val="Normal"/>
    <w:next w:val="Normal"/>
    <w:rsid w:val="00E5619A"/>
    <w:pPr>
      <w:suppressAutoHyphens w:val="0"/>
      <w:spacing w:after="240"/>
      <w:ind w:firstLine="0"/>
      <w:jc w:val="center"/>
    </w:pPr>
    <w:rPr>
      <w:sz w:val="16"/>
      <w:szCs w:val="24"/>
      <w:lang w:val="en-CA"/>
    </w:rPr>
  </w:style>
  <w:style w:type="paragraph" w:customStyle="1" w:styleId="Text">
    <w:name w:val="Text"/>
    <w:basedOn w:val="Normal"/>
    <w:rsid w:val="00E5619A"/>
    <w:pPr>
      <w:widowControl w:val="0"/>
      <w:suppressAutoHyphens w:val="0"/>
      <w:autoSpaceDE w:val="0"/>
      <w:spacing w:line="252" w:lineRule="auto"/>
      <w:ind w:firstLine="202"/>
    </w:pPr>
    <w:rPr>
      <w:rFonts w:cs="Angsana New"/>
      <w:sz w:val="20"/>
      <w:lang w:val="en-US"/>
    </w:rPr>
  </w:style>
  <w:style w:type="paragraph" w:styleId="NormalWeb">
    <w:name w:val="Normal (Web)"/>
    <w:basedOn w:val="Normal"/>
    <w:uiPriority w:val="99"/>
    <w:rsid w:val="00E5619A"/>
    <w:pPr>
      <w:suppressAutoHyphens w:val="0"/>
      <w:spacing w:before="100" w:after="100"/>
      <w:ind w:firstLine="0"/>
      <w:jc w:val="left"/>
    </w:pPr>
    <w:rPr>
      <w:rFonts w:cs="Angsana New"/>
      <w:szCs w:val="24"/>
      <w:lang w:val="en-US"/>
    </w:rPr>
  </w:style>
  <w:style w:type="paragraph" w:styleId="AltBilgi">
    <w:name w:val="footer"/>
    <w:basedOn w:val="Normal"/>
    <w:link w:val="AltBilgiChar"/>
    <w:uiPriority w:val="99"/>
    <w:unhideWhenUsed/>
    <w:rsid w:val="00E5619A"/>
    <w:pPr>
      <w:tabs>
        <w:tab w:val="center" w:pos="4536"/>
        <w:tab w:val="right" w:pos="9072"/>
      </w:tabs>
    </w:pPr>
  </w:style>
  <w:style w:type="character" w:customStyle="1" w:styleId="AltBilgiChar">
    <w:name w:val="Alt Bilgi Char"/>
    <w:basedOn w:val="VarsaylanParagrafYazTipi"/>
    <w:link w:val="AltBilgi"/>
    <w:uiPriority w:val="99"/>
    <w:rsid w:val="00E5619A"/>
    <w:rPr>
      <w:rFonts w:ascii="Times New Roman" w:eastAsia="Times New Roman" w:hAnsi="Times New Roman" w:cs="Times New Roman"/>
      <w:kern w:val="0"/>
      <w:szCs w:val="20"/>
      <w:lang w:val="en-GB" w:eastAsia="zh-CN"/>
      <w14:ligatures w14:val="none"/>
    </w:rPr>
  </w:style>
  <w:style w:type="table" w:styleId="TabloKlavuzu">
    <w:name w:val="Table Grid"/>
    <w:basedOn w:val="NormalTablo"/>
    <w:uiPriority w:val="59"/>
    <w:rsid w:val="006B7933"/>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7E668A"/>
    <w:pPr>
      <w:suppressAutoHyphens w:val="0"/>
      <w:spacing w:before="100" w:beforeAutospacing="1" w:after="100" w:afterAutospacing="1"/>
      <w:ind w:firstLine="0"/>
      <w:jc w:val="left"/>
    </w:pPr>
    <w:rPr>
      <w:szCs w:val="24"/>
      <w:lang w:val="tr-TR" w:eastAsia="tr-TR"/>
    </w:rPr>
  </w:style>
  <w:style w:type="character" w:styleId="Gl">
    <w:name w:val="Strong"/>
    <w:basedOn w:val="VarsaylanParagrafYazTipi"/>
    <w:uiPriority w:val="22"/>
    <w:qFormat/>
    <w:rsid w:val="00BB1280"/>
    <w:rPr>
      <w:b/>
      <w:bCs/>
    </w:rPr>
  </w:style>
  <w:style w:type="paragraph" w:styleId="stBilgi">
    <w:name w:val="header"/>
    <w:basedOn w:val="Normal"/>
    <w:link w:val="stBilgiChar"/>
    <w:uiPriority w:val="99"/>
    <w:unhideWhenUsed/>
    <w:rsid w:val="00F51FA7"/>
    <w:pPr>
      <w:tabs>
        <w:tab w:val="center" w:pos="4536"/>
        <w:tab w:val="right" w:pos="9072"/>
      </w:tabs>
    </w:pPr>
  </w:style>
  <w:style w:type="character" w:customStyle="1" w:styleId="stBilgiChar">
    <w:name w:val="Üst Bilgi Char"/>
    <w:basedOn w:val="VarsaylanParagrafYazTipi"/>
    <w:link w:val="stBilgi"/>
    <w:uiPriority w:val="99"/>
    <w:rsid w:val="00F51FA7"/>
    <w:rPr>
      <w:rFonts w:ascii="Times New Roman" w:eastAsia="Times New Roman" w:hAnsi="Times New Roman" w:cs="Times New Roma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3363">
      <w:bodyDiv w:val="1"/>
      <w:marLeft w:val="0"/>
      <w:marRight w:val="0"/>
      <w:marTop w:val="0"/>
      <w:marBottom w:val="0"/>
      <w:divBdr>
        <w:top w:val="none" w:sz="0" w:space="0" w:color="auto"/>
        <w:left w:val="none" w:sz="0" w:space="0" w:color="auto"/>
        <w:bottom w:val="none" w:sz="0" w:space="0" w:color="auto"/>
        <w:right w:val="none" w:sz="0" w:space="0" w:color="auto"/>
      </w:divBdr>
    </w:div>
    <w:div w:id="378162910">
      <w:bodyDiv w:val="1"/>
      <w:marLeft w:val="0"/>
      <w:marRight w:val="0"/>
      <w:marTop w:val="0"/>
      <w:marBottom w:val="0"/>
      <w:divBdr>
        <w:top w:val="none" w:sz="0" w:space="0" w:color="auto"/>
        <w:left w:val="none" w:sz="0" w:space="0" w:color="auto"/>
        <w:bottom w:val="none" w:sz="0" w:space="0" w:color="auto"/>
        <w:right w:val="none" w:sz="0" w:space="0" w:color="auto"/>
      </w:divBdr>
    </w:div>
    <w:div w:id="556205760">
      <w:bodyDiv w:val="1"/>
      <w:marLeft w:val="0"/>
      <w:marRight w:val="0"/>
      <w:marTop w:val="0"/>
      <w:marBottom w:val="0"/>
      <w:divBdr>
        <w:top w:val="none" w:sz="0" w:space="0" w:color="auto"/>
        <w:left w:val="none" w:sz="0" w:space="0" w:color="auto"/>
        <w:bottom w:val="none" w:sz="0" w:space="0" w:color="auto"/>
        <w:right w:val="none" w:sz="0" w:space="0" w:color="auto"/>
      </w:divBdr>
    </w:div>
    <w:div w:id="909005839">
      <w:bodyDiv w:val="1"/>
      <w:marLeft w:val="0"/>
      <w:marRight w:val="0"/>
      <w:marTop w:val="0"/>
      <w:marBottom w:val="0"/>
      <w:divBdr>
        <w:top w:val="none" w:sz="0" w:space="0" w:color="auto"/>
        <w:left w:val="none" w:sz="0" w:space="0" w:color="auto"/>
        <w:bottom w:val="none" w:sz="0" w:space="0" w:color="auto"/>
        <w:right w:val="none" w:sz="0" w:space="0" w:color="auto"/>
      </w:divBdr>
    </w:div>
    <w:div w:id="979964610">
      <w:bodyDiv w:val="1"/>
      <w:marLeft w:val="0"/>
      <w:marRight w:val="0"/>
      <w:marTop w:val="0"/>
      <w:marBottom w:val="0"/>
      <w:divBdr>
        <w:top w:val="none" w:sz="0" w:space="0" w:color="auto"/>
        <w:left w:val="none" w:sz="0" w:space="0" w:color="auto"/>
        <w:bottom w:val="none" w:sz="0" w:space="0" w:color="auto"/>
        <w:right w:val="none" w:sz="0" w:space="0" w:color="auto"/>
      </w:divBdr>
    </w:div>
    <w:div w:id="1110470581">
      <w:bodyDiv w:val="1"/>
      <w:marLeft w:val="0"/>
      <w:marRight w:val="0"/>
      <w:marTop w:val="0"/>
      <w:marBottom w:val="0"/>
      <w:divBdr>
        <w:top w:val="none" w:sz="0" w:space="0" w:color="auto"/>
        <w:left w:val="none" w:sz="0" w:space="0" w:color="auto"/>
        <w:bottom w:val="none" w:sz="0" w:space="0" w:color="auto"/>
        <w:right w:val="none" w:sz="0" w:space="0" w:color="auto"/>
      </w:divBdr>
    </w:div>
    <w:div w:id="1195120113">
      <w:bodyDiv w:val="1"/>
      <w:marLeft w:val="0"/>
      <w:marRight w:val="0"/>
      <w:marTop w:val="0"/>
      <w:marBottom w:val="0"/>
      <w:divBdr>
        <w:top w:val="none" w:sz="0" w:space="0" w:color="auto"/>
        <w:left w:val="none" w:sz="0" w:space="0" w:color="auto"/>
        <w:bottom w:val="none" w:sz="0" w:space="0" w:color="auto"/>
        <w:right w:val="none" w:sz="0" w:space="0" w:color="auto"/>
      </w:divBdr>
    </w:div>
    <w:div w:id="1396127447">
      <w:bodyDiv w:val="1"/>
      <w:marLeft w:val="0"/>
      <w:marRight w:val="0"/>
      <w:marTop w:val="0"/>
      <w:marBottom w:val="0"/>
      <w:divBdr>
        <w:top w:val="none" w:sz="0" w:space="0" w:color="auto"/>
        <w:left w:val="none" w:sz="0" w:space="0" w:color="auto"/>
        <w:bottom w:val="none" w:sz="0" w:space="0" w:color="auto"/>
        <w:right w:val="none" w:sz="0" w:space="0" w:color="auto"/>
      </w:divBdr>
    </w:div>
    <w:div w:id="1686664059">
      <w:bodyDiv w:val="1"/>
      <w:marLeft w:val="0"/>
      <w:marRight w:val="0"/>
      <w:marTop w:val="0"/>
      <w:marBottom w:val="0"/>
      <w:divBdr>
        <w:top w:val="none" w:sz="0" w:space="0" w:color="auto"/>
        <w:left w:val="none" w:sz="0" w:space="0" w:color="auto"/>
        <w:bottom w:val="none" w:sz="0" w:space="0" w:color="auto"/>
        <w:right w:val="none" w:sz="0" w:space="0" w:color="auto"/>
      </w:divBdr>
    </w:div>
    <w:div w:id="1932080002">
      <w:bodyDiv w:val="1"/>
      <w:marLeft w:val="0"/>
      <w:marRight w:val="0"/>
      <w:marTop w:val="0"/>
      <w:marBottom w:val="0"/>
      <w:divBdr>
        <w:top w:val="none" w:sz="0" w:space="0" w:color="auto"/>
        <w:left w:val="none" w:sz="0" w:space="0" w:color="auto"/>
        <w:bottom w:val="none" w:sz="0" w:space="0" w:color="auto"/>
        <w:right w:val="none" w:sz="0" w:space="0" w:color="auto"/>
      </w:divBdr>
    </w:div>
    <w:div w:id="19561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1574-0684(05)010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21-9010.88.5.879" TargetMode="External"/><Relationship Id="rId5" Type="http://schemas.openxmlformats.org/officeDocument/2006/relationships/footnotes" Target="footnotes.xml"/><Relationship Id="rId10" Type="http://schemas.openxmlformats.org/officeDocument/2006/relationships/hyperlink" Target="https://doi.org/10.1787/f0b5c251-en" TargetMode="External"/><Relationship Id="rId4" Type="http://schemas.openxmlformats.org/officeDocument/2006/relationships/webSettings" Target="webSettings.xml"/><Relationship Id="rId9" Type="http://schemas.openxmlformats.org/officeDocument/2006/relationships/hyperlink" Target="https://doi.org/10.1007/978-3-031-68634-4"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1218</Words>
  <Characters>6947</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KOC</dc:creator>
  <cp:keywords/>
  <dc:description/>
  <cp:lastModifiedBy>İlker Calayoğlu</cp:lastModifiedBy>
  <cp:revision>168</cp:revision>
  <dcterms:created xsi:type="dcterms:W3CDTF">2026-08-11T11:22:00Z</dcterms:created>
  <dcterms:modified xsi:type="dcterms:W3CDTF">2026-08-17T11:34:00Z</dcterms:modified>
</cp:coreProperties>
</file>